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43" w:type="dxa"/>
        <w:tblInd w:w="-25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9443"/>
      </w:tblGrid>
      <w:tr w:rsidR="00CF02E9" w:rsidTr="00E477A1">
        <w:tc>
          <w:tcPr>
            <w:tcW w:w="9443" w:type="dxa"/>
            <w:tcBorders>
              <w:top w:val="single" w:sz="18" w:space="0" w:color="auto"/>
              <w:left w:val="single" w:sz="18" w:space="0" w:color="auto"/>
              <w:bottom w:val="single" w:sz="18" w:space="0" w:color="auto"/>
              <w:right w:val="single" w:sz="18" w:space="0" w:color="auto"/>
            </w:tcBorders>
            <w:shd w:val="clear" w:color="008080" w:fill="auto"/>
          </w:tcPr>
          <w:p w:rsidR="00D252BB" w:rsidRPr="002361D1" w:rsidRDefault="006A7598" w:rsidP="002166C5">
            <w:pPr>
              <w:pStyle w:val="Title"/>
              <w:pBdr>
                <w:top w:val="none" w:sz="0" w:space="0" w:color="auto"/>
                <w:left w:val="none" w:sz="0" w:space="0" w:color="auto"/>
                <w:bottom w:val="none" w:sz="0" w:space="0" w:color="auto"/>
                <w:right w:val="none" w:sz="0" w:space="0" w:color="auto"/>
                <w:between w:val="none" w:sz="0" w:space="0" w:color="auto"/>
              </w:pBdr>
              <w:spacing w:before="40" w:after="40"/>
              <w:rPr>
                <w:i/>
                <w:color w:val="FF6600"/>
                <w:sz w:val="28"/>
                <w:lang w:val="en-GB"/>
              </w:rPr>
            </w:pPr>
            <w:r>
              <w:rPr>
                <w:i/>
                <w:color w:val="FF6600"/>
                <w:sz w:val="28"/>
                <w:lang w:val="en-GB"/>
              </w:rPr>
              <w:t>Syria Response</w:t>
            </w:r>
          </w:p>
          <w:p w:rsidR="00CF02E9" w:rsidRPr="00205C3F" w:rsidRDefault="00CF02E9" w:rsidP="002166C5">
            <w:pPr>
              <w:pStyle w:val="Title"/>
              <w:pBdr>
                <w:top w:val="none" w:sz="0" w:space="0" w:color="auto"/>
                <w:left w:val="none" w:sz="0" w:space="0" w:color="auto"/>
                <w:bottom w:val="none" w:sz="0" w:space="0" w:color="auto"/>
                <w:right w:val="none" w:sz="0" w:space="0" w:color="auto"/>
                <w:between w:val="none" w:sz="0" w:space="0" w:color="auto"/>
              </w:pBdr>
              <w:spacing w:before="40" w:after="40"/>
              <w:rPr>
                <w:color w:val="FF6600"/>
                <w:sz w:val="28"/>
                <w:lang w:val="en-GB"/>
              </w:rPr>
            </w:pPr>
            <w:r w:rsidRPr="00205C3F">
              <w:rPr>
                <w:color w:val="FF6600"/>
                <w:sz w:val="28"/>
                <w:lang w:val="en-GB"/>
              </w:rPr>
              <w:t>Terms of Reference</w:t>
            </w:r>
            <w:r w:rsidR="005F61EC">
              <w:rPr>
                <w:color w:val="FF6600"/>
                <w:sz w:val="28"/>
                <w:lang w:val="en-GB"/>
              </w:rPr>
              <w:t xml:space="preserve"> (ToR)</w:t>
            </w:r>
            <w:r w:rsidRPr="00205C3F">
              <w:rPr>
                <w:color w:val="FF6600"/>
                <w:sz w:val="28"/>
                <w:lang w:val="en-GB"/>
              </w:rPr>
              <w:t xml:space="preserve">  </w:t>
            </w:r>
          </w:p>
          <w:p w:rsidR="00CF02E9" w:rsidRPr="007151FF" w:rsidRDefault="005F61EC" w:rsidP="00705E2B">
            <w:pPr>
              <w:pStyle w:val="Title"/>
              <w:pBdr>
                <w:top w:val="none" w:sz="0" w:space="0" w:color="auto"/>
                <w:left w:val="none" w:sz="0" w:space="0" w:color="auto"/>
                <w:bottom w:val="none" w:sz="0" w:space="0" w:color="auto"/>
                <w:right w:val="none" w:sz="0" w:space="0" w:color="auto"/>
                <w:between w:val="none" w:sz="0" w:space="0" w:color="auto"/>
              </w:pBdr>
              <w:spacing w:before="40" w:after="40"/>
              <w:rPr>
                <w:color w:val="FF6600"/>
                <w:sz w:val="20"/>
                <w:lang w:val="en-US"/>
              </w:rPr>
            </w:pPr>
            <w:r>
              <w:rPr>
                <w:color w:val="FF6600"/>
                <w:lang w:val="en-US"/>
              </w:rPr>
              <w:t xml:space="preserve">NAME OF </w:t>
            </w:r>
            <w:r w:rsidR="00E90C92">
              <w:rPr>
                <w:color w:val="FF6600"/>
                <w:lang w:val="en-US"/>
              </w:rPr>
              <w:t>ROLE</w:t>
            </w:r>
            <w:r>
              <w:rPr>
                <w:color w:val="FF6600"/>
                <w:lang w:val="en-US"/>
              </w:rPr>
              <w:t xml:space="preserve">: </w:t>
            </w:r>
            <w:r w:rsidR="007151FF">
              <w:rPr>
                <w:bCs/>
                <w:szCs w:val="22"/>
              </w:rPr>
              <w:t>Staff Counselling</w:t>
            </w:r>
            <w:r w:rsidR="007151FF">
              <w:rPr>
                <w:bCs/>
                <w:szCs w:val="22"/>
                <w:lang w:val="en-US"/>
              </w:rPr>
              <w:t xml:space="preserve"> provider</w:t>
            </w:r>
          </w:p>
        </w:tc>
      </w:tr>
    </w:tbl>
    <w:p w:rsidR="00715209" w:rsidRDefault="00715209">
      <w:pPr>
        <w:pStyle w:val="Footer"/>
        <w:tabs>
          <w:tab w:val="clear" w:pos="4320"/>
          <w:tab w:val="clear" w:pos="8640"/>
        </w:tabs>
        <w:spacing w:before="40" w:after="40"/>
        <w:rPr>
          <w:sz w:val="20"/>
        </w:rPr>
      </w:pPr>
    </w:p>
    <w:tbl>
      <w:tblPr>
        <w:tblStyle w:val="GridTable1Light-Accent2"/>
        <w:tblW w:w="9498" w:type="dxa"/>
        <w:tblInd w:w="-289" w:type="dxa"/>
        <w:tblLook w:val="0000" w:firstRow="0" w:lastRow="0" w:firstColumn="0" w:lastColumn="0" w:noHBand="0" w:noVBand="0"/>
      </w:tblPr>
      <w:tblGrid>
        <w:gridCol w:w="2552"/>
        <w:gridCol w:w="142"/>
        <w:gridCol w:w="4568"/>
        <w:gridCol w:w="252"/>
        <w:gridCol w:w="1984"/>
      </w:tblGrid>
      <w:tr w:rsidR="00CC74E0" w:rsidRPr="006B6FDE" w:rsidTr="00E477A1">
        <w:trPr>
          <w:trHeight w:val="318"/>
        </w:trPr>
        <w:tc>
          <w:tcPr>
            <w:tcW w:w="9498" w:type="dxa"/>
            <w:gridSpan w:val="5"/>
            <w:shd w:val="clear" w:color="auto" w:fill="ED7D31" w:themeFill="accent2"/>
          </w:tcPr>
          <w:p w:rsidR="00CC74E0" w:rsidRPr="00CC74E0" w:rsidRDefault="00CC74E0" w:rsidP="002C4DC3">
            <w:pPr>
              <w:spacing w:before="40" w:after="40"/>
              <w:rPr>
                <w:b/>
                <w:bCs/>
                <w:color w:val="FFFFFF" w:themeColor="background1"/>
                <w:szCs w:val="22"/>
              </w:rPr>
            </w:pPr>
            <w:r>
              <w:rPr>
                <w:b/>
                <w:bCs/>
                <w:color w:val="FFFFFF" w:themeColor="background1"/>
                <w:szCs w:val="22"/>
              </w:rPr>
              <w:t>BACKGROUND</w:t>
            </w:r>
          </w:p>
        </w:tc>
      </w:tr>
      <w:tr w:rsidR="00CC74E0" w:rsidRPr="006B6FDE" w:rsidTr="00E477A1">
        <w:trPr>
          <w:trHeight w:val="318"/>
        </w:trPr>
        <w:tc>
          <w:tcPr>
            <w:tcW w:w="9498" w:type="dxa"/>
            <w:gridSpan w:val="5"/>
            <w:shd w:val="clear" w:color="auto" w:fill="auto"/>
          </w:tcPr>
          <w:p w:rsidR="00CC74E0" w:rsidRDefault="00CC74E0" w:rsidP="00BB088B">
            <w:pPr>
              <w:spacing w:before="40" w:after="40"/>
            </w:pPr>
            <w:r>
              <w:t xml:space="preserve">On Feb 6th, a powerful earthquake with a magnitude of 7.8 struck Syria and Turkey. The seismic event caused widespread destruction, resulting in the loss of lives, injuries, and displacement of thousands of people. The affected areas experienced severe damage to homes, infrastructure, and essential services, exacerbating the already vulnerable conditions of the population. National and international </w:t>
            </w:r>
            <w:r w:rsidR="00BB088B">
              <w:t>organisations</w:t>
            </w:r>
            <w:r>
              <w:t xml:space="preserve"> immediately responded to the earthquake by providing life-saving and protection interventions. However, staff of humanitarian </w:t>
            </w:r>
            <w:r w:rsidR="00BB088B">
              <w:t>organizations</w:t>
            </w:r>
            <w:r>
              <w:t xml:space="preserve"> and their families </w:t>
            </w:r>
            <w:r w:rsidR="00BB088B">
              <w:t xml:space="preserve">have </w:t>
            </w:r>
            <w:r>
              <w:t xml:space="preserve">been affected as well. As they were focused on providing support to the affected communities many of them did not receive adequate support for themselves in times </w:t>
            </w:r>
            <w:r w:rsidR="00BB088B">
              <w:t xml:space="preserve">of </w:t>
            </w:r>
            <w:r>
              <w:t>double load, losing their own homes, friends</w:t>
            </w:r>
            <w:r w:rsidR="00BB088B">
              <w:t>,</w:t>
            </w:r>
            <w:r>
              <w:t xml:space="preserve"> or even family while supporting other to deal with these shocks. </w:t>
            </w:r>
          </w:p>
          <w:p w:rsidR="00CC74E0" w:rsidRDefault="00CC74E0" w:rsidP="00CC74E0">
            <w:pPr>
              <w:spacing w:before="40" w:after="40"/>
            </w:pPr>
          </w:p>
          <w:p w:rsidR="00BB088B" w:rsidRPr="001C00A4" w:rsidRDefault="00CC74E0" w:rsidP="001C00A4">
            <w:pPr>
              <w:spacing w:before="40" w:after="40"/>
            </w:pPr>
            <w:r>
              <w:t>World Vision is looking for a professional mental health aid organisation or individual consultant who can support frontline workers in their mental well-being by overcoming their own shocks, stresses and anxieties experienced in the past months.</w:t>
            </w:r>
          </w:p>
        </w:tc>
      </w:tr>
      <w:tr w:rsidR="00CC74E0" w:rsidRPr="006B6FDE" w:rsidTr="00E477A1">
        <w:trPr>
          <w:trHeight w:val="318"/>
        </w:trPr>
        <w:tc>
          <w:tcPr>
            <w:tcW w:w="9498" w:type="dxa"/>
            <w:gridSpan w:val="5"/>
            <w:shd w:val="clear" w:color="auto" w:fill="ED7D31" w:themeFill="accent2"/>
          </w:tcPr>
          <w:p w:rsidR="00CC74E0" w:rsidRPr="00CC74E0" w:rsidRDefault="00CC74E0" w:rsidP="002C4DC3">
            <w:pPr>
              <w:spacing w:before="40" w:after="40"/>
              <w:rPr>
                <w:b/>
                <w:bCs/>
                <w:szCs w:val="22"/>
              </w:rPr>
            </w:pPr>
            <w:r>
              <w:rPr>
                <w:b/>
                <w:bCs/>
                <w:color w:val="FFFFFF" w:themeColor="background1"/>
                <w:szCs w:val="22"/>
              </w:rPr>
              <w:t>CONSULTANCY INFORMATION</w:t>
            </w:r>
          </w:p>
        </w:tc>
      </w:tr>
      <w:tr w:rsidR="00715209" w:rsidRPr="006B6FDE" w:rsidTr="00245FF4">
        <w:trPr>
          <w:trHeight w:val="318"/>
        </w:trPr>
        <w:tc>
          <w:tcPr>
            <w:tcW w:w="2694" w:type="dxa"/>
            <w:gridSpan w:val="2"/>
            <w:shd w:val="clear" w:color="auto" w:fill="FBE4D5" w:themeFill="accent2" w:themeFillTint="33"/>
          </w:tcPr>
          <w:p w:rsidR="00715209" w:rsidRPr="006B6FDE" w:rsidRDefault="007425CD">
            <w:pPr>
              <w:spacing w:before="40" w:after="40"/>
              <w:rPr>
                <w:b/>
                <w:szCs w:val="22"/>
              </w:rPr>
            </w:pPr>
            <w:r>
              <w:rPr>
                <w:b/>
                <w:szCs w:val="22"/>
              </w:rPr>
              <w:t>Name of Role</w:t>
            </w:r>
            <w:r w:rsidR="001C00A4">
              <w:rPr>
                <w:b/>
                <w:szCs w:val="22"/>
              </w:rPr>
              <w:t>/service</w:t>
            </w:r>
          </w:p>
        </w:tc>
        <w:tc>
          <w:tcPr>
            <w:tcW w:w="6804" w:type="dxa"/>
            <w:gridSpan w:val="3"/>
          </w:tcPr>
          <w:p w:rsidR="002C4DC3" w:rsidRPr="006B6FDE" w:rsidRDefault="00CC74E0" w:rsidP="002C4DC3">
            <w:pPr>
              <w:spacing w:before="40" w:after="40"/>
              <w:rPr>
                <w:bCs/>
                <w:szCs w:val="22"/>
              </w:rPr>
            </w:pPr>
            <w:r>
              <w:rPr>
                <w:bCs/>
                <w:szCs w:val="22"/>
              </w:rPr>
              <w:t xml:space="preserve">Staff </w:t>
            </w:r>
            <w:r w:rsidR="007425CD">
              <w:rPr>
                <w:bCs/>
                <w:szCs w:val="22"/>
              </w:rPr>
              <w:t>Counsell</w:t>
            </w:r>
            <w:r w:rsidR="001C00A4">
              <w:rPr>
                <w:bCs/>
                <w:szCs w:val="22"/>
              </w:rPr>
              <w:t xml:space="preserve">ing </w:t>
            </w:r>
            <w:r w:rsidR="007151FF" w:rsidRPr="007151FF">
              <w:rPr>
                <w:bCs/>
                <w:szCs w:val="22"/>
              </w:rPr>
              <w:t>provider</w:t>
            </w:r>
          </w:p>
        </w:tc>
      </w:tr>
      <w:tr w:rsidR="00715209" w:rsidRPr="006B6FDE" w:rsidTr="00245FF4">
        <w:trPr>
          <w:trHeight w:val="303"/>
        </w:trPr>
        <w:tc>
          <w:tcPr>
            <w:tcW w:w="2694" w:type="dxa"/>
            <w:gridSpan w:val="2"/>
            <w:shd w:val="clear" w:color="auto" w:fill="FBE4D5" w:themeFill="accent2" w:themeFillTint="33"/>
          </w:tcPr>
          <w:p w:rsidR="00715209" w:rsidRPr="006B6FDE" w:rsidRDefault="00CC74E0">
            <w:pPr>
              <w:spacing w:before="40" w:after="40"/>
              <w:rPr>
                <w:b/>
                <w:szCs w:val="22"/>
              </w:rPr>
            </w:pPr>
            <w:r>
              <w:rPr>
                <w:b/>
                <w:szCs w:val="22"/>
              </w:rPr>
              <w:t xml:space="preserve">Contract Type </w:t>
            </w:r>
          </w:p>
        </w:tc>
        <w:tc>
          <w:tcPr>
            <w:tcW w:w="6804" w:type="dxa"/>
            <w:gridSpan w:val="3"/>
          </w:tcPr>
          <w:p w:rsidR="001E271D" w:rsidRPr="006B6FDE" w:rsidRDefault="00CC74E0" w:rsidP="001C00A4">
            <w:pPr>
              <w:spacing w:before="40" w:after="40"/>
              <w:rPr>
                <w:bCs/>
                <w:szCs w:val="22"/>
              </w:rPr>
            </w:pPr>
            <w:r>
              <w:rPr>
                <w:bCs/>
                <w:szCs w:val="22"/>
              </w:rPr>
              <w:t>Consultan</w:t>
            </w:r>
            <w:r w:rsidR="001C00A4">
              <w:rPr>
                <w:bCs/>
                <w:szCs w:val="22"/>
              </w:rPr>
              <w:t xml:space="preserve">cy </w:t>
            </w:r>
          </w:p>
        </w:tc>
      </w:tr>
      <w:tr w:rsidR="001C00A4" w:rsidRPr="006B6FDE" w:rsidTr="00245FF4">
        <w:trPr>
          <w:trHeight w:val="303"/>
        </w:trPr>
        <w:tc>
          <w:tcPr>
            <w:tcW w:w="2694" w:type="dxa"/>
            <w:gridSpan w:val="2"/>
            <w:shd w:val="clear" w:color="auto" w:fill="FBE4D5" w:themeFill="accent2" w:themeFillTint="33"/>
          </w:tcPr>
          <w:p w:rsidR="001C00A4" w:rsidRDefault="001C00A4">
            <w:pPr>
              <w:spacing w:before="40" w:after="40"/>
              <w:rPr>
                <w:b/>
                <w:szCs w:val="22"/>
              </w:rPr>
            </w:pPr>
            <w:r>
              <w:rPr>
                <w:b/>
                <w:szCs w:val="22"/>
              </w:rPr>
              <w:t>Service Location</w:t>
            </w:r>
          </w:p>
        </w:tc>
        <w:tc>
          <w:tcPr>
            <w:tcW w:w="6804" w:type="dxa"/>
            <w:gridSpan w:val="3"/>
          </w:tcPr>
          <w:p w:rsidR="001C00A4" w:rsidRDefault="001C00A4" w:rsidP="00705E2B">
            <w:pPr>
              <w:spacing w:before="40" w:after="40"/>
              <w:rPr>
                <w:bCs/>
                <w:szCs w:val="22"/>
              </w:rPr>
            </w:pPr>
            <w:r>
              <w:rPr>
                <w:bCs/>
                <w:szCs w:val="22"/>
              </w:rPr>
              <w:t>North-West Syria</w:t>
            </w:r>
          </w:p>
        </w:tc>
      </w:tr>
      <w:tr w:rsidR="00CC74E0" w:rsidRPr="006B6FDE" w:rsidTr="00245FF4">
        <w:trPr>
          <w:trHeight w:val="365"/>
        </w:trPr>
        <w:tc>
          <w:tcPr>
            <w:tcW w:w="2694" w:type="dxa"/>
            <w:gridSpan w:val="2"/>
            <w:shd w:val="clear" w:color="auto" w:fill="FBE4D5" w:themeFill="accent2" w:themeFillTint="33"/>
          </w:tcPr>
          <w:p w:rsidR="00CC74E0" w:rsidRDefault="00CC74E0">
            <w:pPr>
              <w:spacing w:before="40" w:after="40"/>
              <w:rPr>
                <w:b/>
                <w:szCs w:val="22"/>
              </w:rPr>
            </w:pPr>
            <w:r>
              <w:rPr>
                <w:b/>
                <w:szCs w:val="22"/>
              </w:rPr>
              <w:t xml:space="preserve">Hours per Week </w:t>
            </w:r>
          </w:p>
        </w:tc>
        <w:tc>
          <w:tcPr>
            <w:tcW w:w="6804" w:type="dxa"/>
            <w:gridSpan w:val="3"/>
          </w:tcPr>
          <w:p w:rsidR="00CC74E0" w:rsidRDefault="001C00A4" w:rsidP="00705E2B">
            <w:pPr>
              <w:spacing w:before="40" w:after="40"/>
              <w:rPr>
                <w:bCs/>
                <w:szCs w:val="22"/>
              </w:rPr>
            </w:pPr>
            <w:r>
              <w:rPr>
                <w:bCs/>
                <w:szCs w:val="22"/>
              </w:rPr>
              <w:t>Full time</w:t>
            </w:r>
          </w:p>
        </w:tc>
      </w:tr>
      <w:tr w:rsidR="00705E2B" w:rsidRPr="006B6FDE" w:rsidTr="00245FF4">
        <w:trPr>
          <w:trHeight w:val="350"/>
        </w:trPr>
        <w:tc>
          <w:tcPr>
            <w:tcW w:w="2694" w:type="dxa"/>
            <w:gridSpan w:val="2"/>
            <w:shd w:val="clear" w:color="auto" w:fill="FBE4D5" w:themeFill="accent2" w:themeFillTint="33"/>
          </w:tcPr>
          <w:p w:rsidR="00705E2B" w:rsidRPr="006B6FDE" w:rsidRDefault="00705E2B" w:rsidP="00705E2B">
            <w:pPr>
              <w:spacing w:before="40" w:after="40"/>
              <w:rPr>
                <w:b/>
                <w:szCs w:val="22"/>
              </w:rPr>
            </w:pPr>
            <w:r w:rsidRPr="006B6FDE">
              <w:rPr>
                <w:b/>
                <w:szCs w:val="22"/>
              </w:rPr>
              <w:t xml:space="preserve">Period of </w:t>
            </w:r>
            <w:r w:rsidR="006A7598">
              <w:rPr>
                <w:b/>
                <w:szCs w:val="22"/>
              </w:rPr>
              <w:t>Contract</w:t>
            </w:r>
          </w:p>
        </w:tc>
        <w:tc>
          <w:tcPr>
            <w:tcW w:w="4568" w:type="dxa"/>
          </w:tcPr>
          <w:p w:rsidR="00705E2B" w:rsidRPr="006B6FDE" w:rsidRDefault="001C00A4" w:rsidP="00705E2B">
            <w:pPr>
              <w:spacing w:before="40" w:after="40"/>
              <w:rPr>
                <w:rFonts w:cs="Arial"/>
                <w:bCs/>
                <w:szCs w:val="22"/>
              </w:rPr>
            </w:pPr>
            <w:r>
              <w:rPr>
                <w:rFonts w:cs="Arial"/>
                <w:bCs/>
                <w:szCs w:val="22"/>
              </w:rPr>
              <w:t xml:space="preserve">4 months </w:t>
            </w:r>
          </w:p>
        </w:tc>
        <w:tc>
          <w:tcPr>
            <w:tcW w:w="2236" w:type="dxa"/>
            <w:gridSpan w:val="2"/>
          </w:tcPr>
          <w:p w:rsidR="00705E2B" w:rsidRPr="006B6FDE" w:rsidRDefault="00705E2B" w:rsidP="00705E2B">
            <w:pPr>
              <w:spacing w:before="40" w:after="40"/>
              <w:rPr>
                <w:rFonts w:cs="Arial"/>
                <w:bCs/>
                <w:szCs w:val="22"/>
              </w:rPr>
            </w:pPr>
          </w:p>
        </w:tc>
      </w:tr>
      <w:tr w:rsidR="00CC74E0" w:rsidRPr="006B6FDE" w:rsidTr="00245FF4">
        <w:trPr>
          <w:trHeight w:val="350"/>
        </w:trPr>
        <w:tc>
          <w:tcPr>
            <w:tcW w:w="2694" w:type="dxa"/>
            <w:gridSpan w:val="2"/>
            <w:shd w:val="clear" w:color="auto" w:fill="FBE4D5" w:themeFill="accent2" w:themeFillTint="33"/>
          </w:tcPr>
          <w:p w:rsidR="00CC74E0" w:rsidRPr="006B6FDE" w:rsidRDefault="00CC74E0" w:rsidP="00705E2B">
            <w:pPr>
              <w:spacing w:before="40" w:after="40"/>
              <w:rPr>
                <w:b/>
                <w:szCs w:val="22"/>
              </w:rPr>
            </w:pPr>
            <w:r>
              <w:rPr>
                <w:b/>
                <w:szCs w:val="22"/>
              </w:rPr>
              <w:t xml:space="preserve">Vacancy Details </w:t>
            </w:r>
          </w:p>
        </w:tc>
        <w:tc>
          <w:tcPr>
            <w:tcW w:w="6804" w:type="dxa"/>
            <w:gridSpan w:val="3"/>
          </w:tcPr>
          <w:p w:rsidR="00CC74E0" w:rsidRPr="006B6FDE" w:rsidRDefault="00CC74E0" w:rsidP="00705E2B">
            <w:pPr>
              <w:spacing w:before="40" w:after="40"/>
              <w:rPr>
                <w:rFonts w:cs="Arial"/>
                <w:bCs/>
                <w:szCs w:val="22"/>
              </w:rPr>
            </w:pPr>
            <w:r>
              <w:rPr>
                <w:rFonts w:cs="Arial"/>
                <w:bCs/>
                <w:szCs w:val="22"/>
              </w:rPr>
              <w:t>Relief, Grant-funded</w:t>
            </w:r>
          </w:p>
        </w:tc>
      </w:tr>
      <w:tr w:rsidR="00CC74E0" w:rsidRPr="006B6FDE" w:rsidTr="00E477A1">
        <w:trPr>
          <w:trHeight w:val="367"/>
        </w:trPr>
        <w:tc>
          <w:tcPr>
            <w:tcW w:w="9498" w:type="dxa"/>
            <w:gridSpan w:val="5"/>
            <w:shd w:val="clear" w:color="auto" w:fill="ED7D31" w:themeFill="accent2"/>
          </w:tcPr>
          <w:p w:rsidR="00CC74E0" w:rsidRDefault="00E477A1" w:rsidP="00A25C18">
            <w:pPr>
              <w:spacing w:before="40" w:after="40"/>
              <w:rPr>
                <w:b/>
                <w:szCs w:val="22"/>
              </w:rPr>
            </w:pPr>
            <w:r w:rsidRPr="00E477A1">
              <w:rPr>
                <w:b/>
                <w:color w:val="FFFFFF" w:themeColor="background1"/>
                <w:szCs w:val="22"/>
              </w:rPr>
              <w:t>OBJECTIVES</w:t>
            </w:r>
          </w:p>
        </w:tc>
      </w:tr>
      <w:tr w:rsidR="00245FF4" w:rsidRPr="006B6FDE" w:rsidTr="00192000">
        <w:trPr>
          <w:trHeight w:val="567"/>
        </w:trPr>
        <w:tc>
          <w:tcPr>
            <w:tcW w:w="9498" w:type="dxa"/>
            <w:gridSpan w:val="5"/>
          </w:tcPr>
          <w:p w:rsidR="00245FF4" w:rsidRPr="00245FF4" w:rsidRDefault="00245FF4" w:rsidP="00245FF4">
            <w:pPr>
              <w:pStyle w:val="ListParagraph"/>
              <w:numPr>
                <w:ilvl w:val="0"/>
                <w:numId w:val="11"/>
              </w:numPr>
              <w:tabs>
                <w:tab w:val="left" w:pos="5350"/>
              </w:tabs>
              <w:spacing w:before="40" w:after="40"/>
              <w:rPr>
                <w:rFonts w:ascii="Gill Sans MT" w:hAnsi="Gill Sans MT"/>
              </w:rPr>
            </w:pPr>
            <w:r w:rsidRPr="00245FF4">
              <w:rPr>
                <w:rFonts w:ascii="Gill Sans MT" w:hAnsi="Gill Sans MT"/>
              </w:rPr>
              <w:t xml:space="preserve">To </w:t>
            </w:r>
            <w:r w:rsidRPr="00283416">
              <w:rPr>
                <w:rFonts w:ascii="Gill Sans MT" w:hAnsi="Gill Sans MT"/>
                <w:b/>
              </w:rPr>
              <w:t>assess the psychosocial needs</w:t>
            </w:r>
            <w:r w:rsidRPr="00245FF4">
              <w:rPr>
                <w:rFonts w:ascii="Gill Sans MT" w:hAnsi="Gill Sans MT"/>
              </w:rPr>
              <w:t xml:space="preserve"> of World Vision and partner staff to develop a comprehensive understanding of their challenges and coping mechanisms.</w:t>
            </w:r>
          </w:p>
        </w:tc>
      </w:tr>
      <w:tr w:rsidR="00245FF4" w:rsidRPr="006B6FDE" w:rsidTr="00192000">
        <w:trPr>
          <w:trHeight w:val="588"/>
        </w:trPr>
        <w:tc>
          <w:tcPr>
            <w:tcW w:w="9498" w:type="dxa"/>
            <w:gridSpan w:val="5"/>
          </w:tcPr>
          <w:p w:rsidR="00245FF4" w:rsidRPr="00245FF4" w:rsidRDefault="00245FF4" w:rsidP="00D22FE4">
            <w:pPr>
              <w:pStyle w:val="ListParagraph"/>
              <w:numPr>
                <w:ilvl w:val="0"/>
                <w:numId w:val="11"/>
              </w:numPr>
              <w:jc w:val="both"/>
              <w:rPr>
                <w:rFonts w:ascii="Gill Sans MT" w:hAnsi="Gill Sans MT"/>
                <w:szCs w:val="20"/>
              </w:rPr>
            </w:pPr>
            <w:r w:rsidRPr="00245FF4">
              <w:rPr>
                <w:rFonts w:ascii="Gill Sans MT" w:hAnsi="Gill Sans MT"/>
              </w:rPr>
              <w:t xml:space="preserve">To provide </w:t>
            </w:r>
            <w:r w:rsidR="00192000" w:rsidRPr="00283416">
              <w:rPr>
                <w:rFonts w:ascii="Gill Sans MT" w:hAnsi="Gill Sans MT"/>
                <w:b/>
              </w:rPr>
              <w:t xml:space="preserve">individual </w:t>
            </w:r>
            <w:r w:rsidR="00D22FE4">
              <w:rPr>
                <w:rFonts w:ascii="Gill Sans MT" w:hAnsi="Gill Sans MT"/>
                <w:b/>
              </w:rPr>
              <w:t>counseling</w:t>
            </w:r>
            <w:r w:rsidRPr="00283416">
              <w:rPr>
                <w:rFonts w:ascii="Gill Sans MT" w:hAnsi="Gill Sans MT"/>
                <w:b/>
              </w:rPr>
              <w:t xml:space="preserve"> and coaching</w:t>
            </w:r>
            <w:r w:rsidRPr="00245FF4">
              <w:rPr>
                <w:rFonts w:ascii="Gill Sans MT" w:hAnsi="Gill Sans MT"/>
              </w:rPr>
              <w:t xml:space="preserve"> to staff that can help </w:t>
            </w:r>
            <w:r w:rsidR="00192000">
              <w:rPr>
                <w:rFonts w:ascii="Gill Sans MT" w:hAnsi="Gill Sans MT"/>
              </w:rPr>
              <w:t>them</w:t>
            </w:r>
            <w:r w:rsidRPr="00245FF4">
              <w:rPr>
                <w:rFonts w:ascii="Gill Sans MT" w:hAnsi="Gill Sans MT"/>
              </w:rPr>
              <w:t xml:space="preserve"> to thrive personally and professionally</w:t>
            </w:r>
          </w:p>
        </w:tc>
      </w:tr>
      <w:tr w:rsidR="00261914" w:rsidRPr="006B6FDE" w:rsidTr="00261914">
        <w:trPr>
          <w:trHeight w:val="501"/>
        </w:trPr>
        <w:tc>
          <w:tcPr>
            <w:tcW w:w="9498" w:type="dxa"/>
            <w:gridSpan w:val="5"/>
          </w:tcPr>
          <w:p w:rsidR="00261914" w:rsidRPr="00261914" w:rsidRDefault="00261914" w:rsidP="00245FF4">
            <w:pPr>
              <w:pStyle w:val="ListParagraph"/>
              <w:numPr>
                <w:ilvl w:val="0"/>
                <w:numId w:val="11"/>
              </w:numPr>
              <w:jc w:val="both"/>
              <w:rPr>
                <w:rFonts w:ascii="Gill Sans MT" w:hAnsi="Gill Sans MT"/>
              </w:rPr>
            </w:pPr>
            <w:r w:rsidRPr="00261914">
              <w:rPr>
                <w:rFonts w:ascii="Gill Sans MT" w:hAnsi="Gill Sans MT"/>
              </w:rPr>
              <w:t xml:space="preserve">Facilitate </w:t>
            </w:r>
            <w:r w:rsidRPr="00261914">
              <w:rPr>
                <w:rFonts w:ascii="Gill Sans MT" w:hAnsi="Gill Sans MT"/>
                <w:b/>
              </w:rPr>
              <w:t>group sessions and support groups</w:t>
            </w:r>
            <w:r w:rsidRPr="00261914">
              <w:rPr>
                <w:rFonts w:ascii="Gill Sans MT" w:hAnsi="Gill Sans MT"/>
              </w:rPr>
              <w:t xml:space="preserve"> as needed, promoting emotional healing and coping strategies.</w:t>
            </w:r>
          </w:p>
        </w:tc>
      </w:tr>
      <w:tr w:rsidR="00245FF4" w:rsidRPr="006B6FDE" w:rsidTr="00192000">
        <w:trPr>
          <w:trHeight w:val="567"/>
        </w:trPr>
        <w:tc>
          <w:tcPr>
            <w:tcW w:w="9498" w:type="dxa"/>
            <w:gridSpan w:val="5"/>
          </w:tcPr>
          <w:p w:rsidR="00245FF4" w:rsidRPr="00245FF4" w:rsidRDefault="00245FF4" w:rsidP="00245FF4">
            <w:pPr>
              <w:pStyle w:val="ListParagraph"/>
              <w:numPr>
                <w:ilvl w:val="0"/>
                <w:numId w:val="11"/>
              </w:numPr>
              <w:spacing w:before="40" w:after="40"/>
              <w:rPr>
                <w:rFonts w:ascii="Gill Sans MT" w:hAnsi="Gill Sans MT"/>
              </w:rPr>
            </w:pPr>
            <w:r w:rsidRPr="00283416">
              <w:rPr>
                <w:rFonts w:ascii="Gill Sans MT" w:hAnsi="Gill Sans MT"/>
                <w:b/>
              </w:rPr>
              <w:t>Provide</w:t>
            </w:r>
            <w:r w:rsidRPr="00283416">
              <w:rPr>
                <w:rFonts w:ascii="Gill Sans MT" w:hAnsi="Gill Sans MT"/>
                <w:b/>
                <w:color w:val="002C6D"/>
              </w:rPr>
              <w:t xml:space="preserve"> </w:t>
            </w:r>
            <w:r w:rsidRPr="00283416">
              <w:rPr>
                <w:rFonts w:ascii="Gill Sans MT" w:hAnsi="Gill Sans MT"/>
                <w:b/>
              </w:rPr>
              <w:t>confidential support</w:t>
            </w:r>
            <w:r w:rsidRPr="00192000">
              <w:rPr>
                <w:rFonts w:ascii="Gill Sans MT" w:hAnsi="Gill Sans MT"/>
              </w:rPr>
              <w:t xml:space="preserve"> for managing any workplace, personal, or family issue, including: Stress; grief and loss; burnout; relationship concerns; personal resilience; managing life changes</w:t>
            </w:r>
            <w:r w:rsidRPr="00245FF4">
              <w:rPr>
                <w:rFonts w:ascii="Gill Sans MT" w:hAnsi="Gill Sans MT"/>
              </w:rPr>
              <w:t>; PTSD support.</w:t>
            </w:r>
          </w:p>
        </w:tc>
      </w:tr>
      <w:tr w:rsidR="00245FF4" w:rsidRPr="006B6FDE" w:rsidTr="00192000">
        <w:trPr>
          <w:trHeight w:val="567"/>
        </w:trPr>
        <w:tc>
          <w:tcPr>
            <w:tcW w:w="9498" w:type="dxa"/>
            <w:gridSpan w:val="5"/>
          </w:tcPr>
          <w:p w:rsidR="00283416" w:rsidRPr="00283416" w:rsidRDefault="00283416" w:rsidP="00283416">
            <w:pPr>
              <w:pStyle w:val="ListParagraph"/>
              <w:numPr>
                <w:ilvl w:val="0"/>
                <w:numId w:val="11"/>
              </w:numPr>
              <w:spacing w:after="0"/>
              <w:rPr>
                <w:rFonts w:ascii="Gill Sans MT" w:hAnsi="Gill Sans MT"/>
                <w:b/>
              </w:rPr>
            </w:pPr>
            <w:r w:rsidRPr="00283416">
              <w:rPr>
                <w:rFonts w:ascii="Gill Sans MT" w:hAnsi="Gill Sans MT"/>
                <w:b/>
              </w:rPr>
              <w:t xml:space="preserve">Data Protection, Monitoring and Reporting </w:t>
            </w:r>
          </w:p>
          <w:p w:rsidR="00283416" w:rsidRPr="00283416" w:rsidRDefault="00283416" w:rsidP="00283416">
            <w:pPr>
              <w:numPr>
                <w:ilvl w:val="0"/>
                <w:numId w:val="12"/>
              </w:numPr>
              <w:spacing w:line="259" w:lineRule="auto"/>
              <w:rPr>
                <w:rFonts w:cs="Microsoft Sans Serif"/>
                <w:color w:val="000000"/>
                <w:szCs w:val="22"/>
              </w:rPr>
            </w:pPr>
            <w:r w:rsidRPr="00283416">
              <w:rPr>
                <w:rFonts w:cs="Microsoft Sans Serif"/>
                <w:color w:val="000000"/>
                <w:szCs w:val="22"/>
              </w:rPr>
              <w:t xml:space="preserve">Contribute to monthly reports submitted to the CP Manager that include information on </w:t>
            </w:r>
            <w:r>
              <w:rPr>
                <w:rFonts w:cs="Microsoft Sans Serif"/>
                <w:color w:val="000000"/>
                <w:szCs w:val="22"/>
              </w:rPr>
              <w:t xml:space="preserve">anonymous </w:t>
            </w:r>
            <w:r w:rsidRPr="00283416">
              <w:rPr>
                <w:rFonts w:cs="Microsoft Sans Serif"/>
                <w:color w:val="000000"/>
                <w:szCs w:val="22"/>
              </w:rPr>
              <w:t>achievements and challenges</w:t>
            </w:r>
            <w:r>
              <w:rPr>
                <w:rFonts w:cs="Microsoft Sans Serif"/>
                <w:color w:val="000000"/>
                <w:szCs w:val="22"/>
              </w:rPr>
              <w:t>.</w:t>
            </w:r>
          </w:p>
          <w:p w:rsidR="00283416" w:rsidRPr="00283416" w:rsidRDefault="00283416" w:rsidP="00283416">
            <w:pPr>
              <w:numPr>
                <w:ilvl w:val="0"/>
                <w:numId w:val="12"/>
              </w:numPr>
              <w:spacing w:before="100" w:beforeAutospacing="1" w:line="259" w:lineRule="auto"/>
              <w:rPr>
                <w:rFonts w:cs="Microsoft Sans Serif"/>
                <w:color w:val="000000"/>
                <w:szCs w:val="22"/>
              </w:rPr>
            </w:pPr>
            <w:r w:rsidRPr="00283416">
              <w:rPr>
                <w:rFonts w:cs="Microsoft Sans Serif"/>
                <w:color w:val="000000"/>
                <w:szCs w:val="22"/>
              </w:rPr>
              <w:t xml:space="preserve">Ensure the data collection and storage respect data protection and information sharing protocols, particularly in terms of confidentiality and do no harm principles. </w:t>
            </w:r>
          </w:p>
          <w:p w:rsidR="00245FF4" w:rsidRPr="00283416" w:rsidRDefault="00283416" w:rsidP="00283416">
            <w:pPr>
              <w:numPr>
                <w:ilvl w:val="0"/>
                <w:numId w:val="12"/>
              </w:numPr>
              <w:spacing w:before="100" w:beforeAutospacing="1" w:line="259" w:lineRule="auto"/>
              <w:rPr>
                <w:rFonts w:cs="Microsoft Sans Serif"/>
                <w:color w:val="000000"/>
                <w:sz w:val="20"/>
              </w:rPr>
            </w:pPr>
            <w:r w:rsidRPr="00283416">
              <w:rPr>
                <w:rFonts w:cs="Microsoft Sans Serif"/>
                <w:color w:val="000000"/>
                <w:szCs w:val="22"/>
              </w:rPr>
              <w:t>Ensure regular communication with CP Manager and flag urgent issues when challenges arise.</w:t>
            </w:r>
          </w:p>
        </w:tc>
      </w:tr>
      <w:tr w:rsidR="00E477A1" w:rsidRPr="006B6FDE" w:rsidTr="00E477A1">
        <w:trPr>
          <w:trHeight w:val="567"/>
        </w:trPr>
        <w:tc>
          <w:tcPr>
            <w:tcW w:w="9498" w:type="dxa"/>
            <w:gridSpan w:val="5"/>
            <w:shd w:val="clear" w:color="auto" w:fill="ED7D31" w:themeFill="accent2"/>
          </w:tcPr>
          <w:p w:rsidR="00E477A1" w:rsidRPr="006B6FDE" w:rsidRDefault="00E477A1" w:rsidP="006C41A8">
            <w:pPr>
              <w:spacing w:before="40" w:after="40"/>
              <w:rPr>
                <w:szCs w:val="22"/>
              </w:rPr>
            </w:pPr>
          </w:p>
        </w:tc>
      </w:tr>
      <w:tr w:rsidR="00E477A1" w:rsidRPr="006B6FDE" w:rsidTr="00245FF4">
        <w:trPr>
          <w:trHeight w:val="451"/>
        </w:trPr>
        <w:tc>
          <w:tcPr>
            <w:tcW w:w="2552" w:type="dxa"/>
            <w:shd w:val="clear" w:color="auto" w:fill="FBE4D5" w:themeFill="accent2" w:themeFillTint="33"/>
          </w:tcPr>
          <w:p w:rsidR="00E477A1" w:rsidRPr="00E477A1" w:rsidRDefault="00E477A1" w:rsidP="00245FF4">
            <w:pPr>
              <w:spacing w:before="40" w:after="40"/>
              <w:jc w:val="right"/>
              <w:rPr>
                <w:rFonts w:cs="Tahoma"/>
                <w:b/>
                <w:szCs w:val="22"/>
              </w:rPr>
            </w:pPr>
            <w:r w:rsidRPr="00E477A1">
              <w:rPr>
                <w:b/>
                <w:szCs w:val="22"/>
              </w:rPr>
              <w:t>Required Professional Experience</w:t>
            </w:r>
          </w:p>
        </w:tc>
        <w:tc>
          <w:tcPr>
            <w:tcW w:w="6946" w:type="dxa"/>
            <w:gridSpan w:val="4"/>
          </w:tcPr>
          <w:p w:rsidR="00E477A1" w:rsidRPr="00E477A1" w:rsidRDefault="00E477A1" w:rsidP="006C41A8">
            <w:pPr>
              <w:spacing w:before="40" w:after="40"/>
              <w:rPr>
                <w:szCs w:val="22"/>
              </w:rPr>
            </w:pPr>
            <w:r w:rsidRPr="00E477A1">
              <w:rPr>
                <w:szCs w:val="22"/>
              </w:rPr>
              <w:t>Minimum 5-year general professional experience working as a councellor.</w:t>
            </w:r>
          </w:p>
        </w:tc>
      </w:tr>
      <w:tr w:rsidR="00E477A1" w:rsidRPr="006B6FDE" w:rsidTr="00245FF4">
        <w:trPr>
          <w:trHeight w:val="567"/>
        </w:trPr>
        <w:tc>
          <w:tcPr>
            <w:tcW w:w="2552" w:type="dxa"/>
            <w:shd w:val="clear" w:color="auto" w:fill="FBE4D5" w:themeFill="accent2" w:themeFillTint="33"/>
          </w:tcPr>
          <w:p w:rsidR="00E477A1" w:rsidRPr="00E477A1" w:rsidRDefault="00E477A1" w:rsidP="00245FF4">
            <w:pPr>
              <w:jc w:val="right"/>
              <w:rPr>
                <w:b/>
                <w:szCs w:val="22"/>
              </w:rPr>
            </w:pPr>
            <w:r w:rsidRPr="00E477A1">
              <w:rPr>
                <w:b/>
                <w:szCs w:val="22"/>
              </w:rPr>
              <w:t>Required Education, training, license, registration, and</w:t>
            </w:r>
          </w:p>
          <w:p w:rsidR="00E477A1" w:rsidRPr="00E477A1" w:rsidRDefault="00E477A1" w:rsidP="00245FF4">
            <w:pPr>
              <w:spacing w:before="40" w:after="40"/>
              <w:jc w:val="right"/>
              <w:rPr>
                <w:rFonts w:cs="Tahoma"/>
                <w:b/>
                <w:szCs w:val="22"/>
              </w:rPr>
            </w:pPr>
            <w:r w:rsidRPr="00E477A1">
              <w:rPr>
                <w:b/>
                <w:szCs w:val="22"/>
              </w:rPr>
              <w:t>certification</w:t>
            </w:r>
          </w:p>
        </w:tc>
        <w:tc>
          <w:tcPr>
            <w:tcW w:w="6946" w:type="dxa"/>
            <w:gridSpan w:val="4"/>
          </w:tcPr>
          <w:p w:rsidR="00E477A1" w:rsidRPr="00E477A1" w:rsidRDefault="00E477A1" w:rsidP="00E477A1">
            <w:pPr>
              <w:rPr>
                <w:szCs w:val="22"/>
              </w:rPr>
            </w:pPr>
            <w:r w:rsidRPr="00E477A1">
              <w:rPr>
                <w:szCs w:val="22"/>
              </w:rPr>
              <w:t>At least Bachelor Degree in psychology, social work with additional qualifications in councelling</w:t>
            </w:r>
          </w:p>
          <w:p w:rsidR="00E477A1" w:rsidRPr="00E477A1" w:rsidRDefault="00E477A1" w:rsidP="00E477A1">
            <w:pPr>
              <w:spacing w:before="40" w:after="40"/>
              <w:rPr>
                <w:szCs w:val="22"/>
              </w:rPr>
            </w:pPr>
            <w:r w:rsidRPr="00E477A1">
              <w:rPr>
                <w:szCs w:val="22"/>
              </w:rPr>
              <w:t>proven track record of providing individual councelling in humanitarian or crisis situations.</w:t>
            </w:r>
          </w:p>
        </w:tc>
      </w:tr>
      <w:tr w:rsidR="00E477A1" w:rsidRPr="006B6FDE" w:rsidTr="00245FF4">
        <w:trPr>
          <w:trHeight w:val="567"/>
        </w:trPr>
        <w:tc>
          <w:tcPr>
            <w:tcW w:w="2552" w:type="dxa"/>
            <w:shd w:val="clear" w:color="auto" w:fill="FBE4D5" w:themeFill="accent2" w:themeFillTint="33"/>
          </w:tcPr>
          <w:p w:rsidR="00E477A1" w:rsidRPr="00E477A1" w:rsidRDefault="00E477A1" w:rsidP="00245FF4">
            <w:pPr>
              <w:jc w:val="right"/>
              <w:rPr>
                <w:b/>
                <w:szCs w:val="22"/>
              </w:rPr>
            </w:pPr>
            <w:r w:rsidRPr="00E477A1">
              <w:rPr>
                <w:b/>
                <w:szCs w:val="22"/>
              </w:rPr>
              <w:t>Preferred Knowledge</w:t>
            </w:r>
          </w:p>
          <w:p w:rsidR="00E477A1" w:rsidRPr="00E477A1" w:rsidRDefault="00E477A1" w:rsidP="00245FF4">
            <w:pPr>
              <w:spacing w:before="40" w:after="40"/>
              <w:jc w:val="right"/>
              <w:rPr>
                <w:rFonts w:cs="Tahoma"/>
                <w:b/>
                <w:szCs w:val="22"/>
              </w:rPr>
            </w:pPr>
            <w:r w:rsidRPr="00E477A1">
              <w:rPr>
                <w:b/>
                <w:szCs w:val="22"/>
              </w:rPr>
              <w:t>and Qualifications</w:t>
            </w:r>
          </w:p>
        </w:tc>
        <w:tc>
          <w:tcPr>
            <w:tcW w:w="6946" w:type="dxa"/>
            <w:gridSpan w:val="4"/>
          </w:tcPr>
          <w:p w:rsidR="00E477A1" w:rsidRPr="00E477A1" w:rsidRDefault="00E477A1" w:rsidP="00E477A1">
            <w:pPr>
              <w:pStyle w:val="ListParagraph"/>
              <w:numPr>
                <w:ilvl w:val="0"/>
                <w:numId w:val="9"/>
              </w:numPr>
              <w:spacing w:after="0" w:line="240" w:lineRule="auto"/>
              <w:jc w:val="both"/>
              <w:rPr>
                <w:rFonts w:ascii="Gill Sans MT" w:hAnsi="Gill Sans MT"/>
              </w:rPr>
            </w:pPr>
            <w:r w:rsidRPr="00E477A1">
              <w:rPr>
                <w:rFonts w:ascii="Gill Sans MT" w:hAnsi="Gill Sans MT"/>
              </w:rPr>
              <w:t>Providers are required to have experience living or working in high-stress humanitarian and development environments, or working with humanitarian and development personnel.</w:t>
            </w:r>
          </w:p>
          <w:p w:rsidR="00E477A1" w:rsidRPr="00E477A1" w:rsidRDefault="00E477A1" w:rsidP="00E477A1">
            <w:pPr>
              <w:pStyle w:val="ListParagraph"/>
              <w:numPr>
                <w:ilvl w:val="0"/>
                <w:numId w:val="9"/>
              </w:numPr>
              <w:spacing w:after="0" w:line="240" w:lineRule="auto"/>
              <w:jc w:val="both"/>
              <w:rPr>
                <w:rFonts w:ascii="Gill Sans MT" w:hAnsi="Gill Sans MT"/>
              </w:rPr>
            </w:pPr>
            <w:r w:rsidRPr="00E477A1">
              <w:rPr>
                <w:rFonts w:ascii="Gill Sans MT" w:hAnsi="Gill Sans MT"/>
              </w:rPr>
              <w:t>Experience working with diverse populations, particularly in contexts of trauma and distress.</w:t>
            </w:r>
          </w:p>
          <w:p w:rsidR="00E477A1" w:rsidRPr="00E477A1" w:rsidRDefault="00E477A1" w:rsidP="00E477A1">
            <w:pPr>
              <w:pStyle w:val="ListParagraph"/>
              <w:numPr>
                <w:ilvl w:val="0"/>
                <w:numId w:val="9"/>
              </w:numPr>
              <w:spacing w:after="0" w:line="240" w:lineRule="auto"/>
              <w:jc w:val="both"/>
              <w:rPr>
                <w:rFonts w:ascii="Gill Sans MT" w:hAnsi="Gill Sans MT"/>
              </w:rPr>
            </w:pPr>
            <w:r w:rsidRPr="00E477A1">
              <w:rPr>
                <w:rFonts w:ascii="Gill Sans MT" w:hAnsi="Gill Sans MT"/>
              </w:rPr>
              <w:t xml:space="preserve">Knowledge and skills of international mental health best practices, standards and methods. </w:t>
            </w:r>
          </w:p>
          <w:p w:rsidR="00E477A1" w:rsidRPr="00E477A1" w:rsidRDefault="00E477A1" w:rsidP="00E477A1">
            <w:pPr>
              <w:pStyle w:val="ListParagraph"/>
              <w:numPr>
                <w:ilvl w:val="0"/>
                <w:numId w:val="9"/>
              </w:numPr>
              <w:spacing w:after="0" w:line="240" w:lineRule="auto"/>
              <w:jc w:val="both"/>
              <w:rPr>
                <w:rFonts w:ascii="Gill Sans MT" w:hAnsi="Gill Sans MT"/>
              </w:rPr>
            </w:pPr>
            <w:r w:rsidRPr="00E477A1">
              <w:rPr>
                <w:rFonts w:ascii="Gill Sans MT" w:hAnsi="Gill Sans MT"/>
              </w:rPr>
              <w:t>Sensitivity to cultural nuances and the ability to adapt interventions accordingly.</w:t>
            </w:r>
          </w:p>
          <w:p w:rsidR="00E477A1" w:rsidRPr="00E477A1" w:rsidRDefault="00E477A1" w:rsidP="00E477A1">
            <w:pPr>
              <w:pStyle w:val="ListParagraph"/>
              <w:numPr>
                <w:ilvl w:val="0"/>
                <w:numId w:val="9"/>
              </w:numPr>
              <w:spacing w:after="0" w:line="240" w:lineRule="auto"/>
              <w:rPr>
                <w:rFonts w:ascii="Gill Sans MT" w:hAnsi="Gill Sans MT"/>
              </w:rPr>
            </w:pPr>
            <w:r w:rsidRPr="00E477A1">
              <w:rPr>
                <w:rFonts w:ascii="Gill Sans MT" w:hAnsi="Gill Sans MT"/>
              </w:rPr>
              <w:t>Strong communication skills in Arabic, English is an asset</w:t>
            </w:r>
          </w:p>
          <w:p w:rsidR="00E477A1" w:rsidRPr="00E477A1" w:rsidRDefault="00E477A1" w:rsidP="00E477A1">
            <w:pPr>
              <w:pStyle w:val="ListParagraph"/>
              <w:numPr>
                <w:ilvl w:val="0"/>
                <w:numId w:val="9"/>
              </w:numPr>
              <w:spacing w:after="0" w:line="240" w:lineRule="auto"/>
              <w:rPr>
                <w:rFonts w:ascii="Gill Sans MT" w:hAnsi="Gill Sans MT"/>
              </w:rPr>
            </w:pPr>
            <w:r w:rsidRPr="00E477A1">
              <w:rPr>
                <w:rFonts w:ascii="Gill Sans MT" w:hAnsi="Gill Sans MT"/>
              </w:rPr>
              <w:t>Strong ethical and sensitive communication and interpersonal skills</w:t>
            </w:r>
          </w:p>
          <w:p w:rsidR="00E477A1" w:rsidRPr="00E477A1" w:rsidRDefault="00E477A1" w:rsidP="00E477A1">
            <w:pPr>
              <w:pStyle w:val="ListParagraph"/>
              <w:numPr>
                <w:ilvl w:val="0"/>
                <w:numId w:val="9"/>
              </w:numPr>
              <w:spacing w:after="0" w:line="240" w:lineRule="auto"/>
              <w:rPr>
                <w:rFonts w:ascii="Gill Sans MT" w:hAnsi="Gill Sans MT"/>
              </w:rPr>
            </w:pPr>
            <w:r w:rsidRPr="00E477A1">
              <w:rPr>
                <w:rFonts w:ascii="Gill Sans MT" w:hAnsi="Gill Sans MT"/>
              </w:rPr>
              <w:t xml:space="preserve">Service orientation  </w:t>
            </w:r>
          </w:p>
          <w:p w:rsidR="00E477A1" w:rsidRPr="00E477A1" w:rsidRDefault="00E477A1" w:rsidP="00E477A1">
            <w:pPr>
              <w:pStyle w:val="ListParagraph"/>
              <w:numPr>
                <w:ilvl w:val="0"/>
                <w:numId w:val="9"/>
              </w:numPr>
              <w:spacing w:after="0" w:line="240" w:lineRule="auto"/>
              <w:rPr>
                <w:rFonts w:ascii="Gill Sans MT" w:hAnsi="Gill Sans MT"/>
              </w:rPr>
            </w:pPr>
            <w:r w:rsidRPr="00E477A1">
              <w:rPr>
                <w:rFonts w:ascii="Gill Sans MT" w:hAnsi="Gill Sans MT"/>
              </w:rPr>
              <w:t>Self-motivated individuals, positive, and able to work independently and in a team</w:t>
            </w:r>
          </w:p>
          <w:p w:rsidR="00E477A1" w:rsidRPr="00E477A1" w:rsidRDefault="00E477A1" w:rsidP="00E477A1">
            <w:pPr>
              <w:pStyle w:val="ListParagraph"/>
              <w:numPr>
                <w:ilvl w:val="0"/>
                <w:numId w:val="9"/>
              </w:numPr>
              <w:spacing w:after="0" w:line="240" w:lineRule="auto"/>
              <w:rPr>
                <w:rFonts w:ascii="Gill Sans MT" w:hAnsi="Gill Sans MT" w:cstheme="minorBidi"/>
              </w:rPr>
            </w:pPr>
            <w:r w:rsidRPr="00E477A1">
              <w:rPr>
                <w:rFonts w:ascii="Gill Sans MT" w:hAnsi="Gill Sans MT" w:cs="Arial"/>
                <w:color w:val="000000"/>
              </w:rPr>
              <w:t>Generally positive and hopeful outlook/disposition</w:t>
            </w:r>
          </w:p>
          <w:p w:rsidR="00E477A1" w:rsidRPr="00E477A1" w:rsidRDefault="00E477A1" w:rsidP="00E477A1">
            <w:pPr>
              <w:pStyle w:val="ListParagraph"/>
              <w:numPr>
                <w:ilvl w:val="0"/>
                <w:numId w:val="9"/>
              </w:numPr>
              <w:spacing w:after="0" w:line="240" w:lineRule="auto"/>
              <w:rPr>
                <w:rFonts w:ascii="Gill Sans MT" w:hAnsi="Gill Sans MT"/>
              </w:rPr>
            </w:pPr>
            <w:r w:rsidRPr="00E477A1">
              <w:rPr>
                <w:rFonts w:ascii="Gill Sans MT" w:hAnsi="Gill Sans MT"/>
              </w:rPr>
              <w:t>Adherence to confidentiality and data protection. All information shared during the consultancy must be treated as confidential and used solely for the purpose of this assignment.</w:t>
            </w:r>
          </w:p>
          <w:p w:rsidR="00E477A1" w:rsidRPr="00E477A1" w:rsidRDefault="00E477A1" w:rsidP="00E477A1">
            <w:pPr>
              <w:pStyle w:val="ListParagraph"/>
              <w:numPr>
                <w:ilvl w:val="0"/>
                <w:numId w:val="9"/>
              </w:numPr>
              <w:spacing w:after="0" w:line="240" w:lineRule="auto"/>
              <w:rPr>
                <w:rFonts w:ascii="Gill Sans MT" w:hAnsi="Gill Sans MT"/>
                <w:sz w:val="20"/>
                <w:szCs w:val="20"/>
              </w:rPr>
            </w:pPr>
            <w:r w:rsidRPr="00E477A1">
              <w:rPr>
                <w:rFonts w:ascii="Gill Sans MT" w:hAnsi="Gill Sans MT"/>
              </w:rPr>
              <w:t>Commitment to and understanding of WV’s and partners aims, values and principles.</w:t>
            </w:r>
          </w:p>
        </w:tc>
      </w:tr>
      <w:tr w:rsidR="00E477A1" w:rsidRPr="006B6FDE" w:rsidTr="00245FF4">
        <w:trPr>
          <w:trHeight w:val="567"/>
        </w:trPr>
        <w:tc>
          <w:tcPr>
            <w:tcW w:w="2552" w:type="dxa"/>
            <w:shd w:val="clear" w:color="auto" w:fill="FBE4D5" w:themeFill="accent2" w:themeFillTint="33"/>
          </w:tcPr>
          <w:p w:rsidR="00245FF4" w:rsidRPr="00245FF4" w:rsidRDefault="00245FF4" w:rsidP="00245FF4">
            <w:pPr>
              <w:jc w:val="right"/>
              <w:rPr>
                <w:b/>
                <w:szCs w:val="22"/>
              </w:rPr>
            </w:pPr>
            <w:r w:rsidRPr="00245FF4">
              <w:rPr>
                <w:b/>
                <w:szCs w:val="22"/>
              </w:rPr>
              <w:t>Travel and/or</w:t>
            </w:r>
          </w:p>
          <w:p w:rsidR="00245FF4" w:rsidRPr="00245FF4" w:rsidRDefault="00245FF4" w:rsidP="00245FF4">
            <w:pPr>
              <w:jc w:val="right"/>
              <w:rPr>
                <w:b/>
                <w:szCs w:val="22"/>
              </w:rPr>
            </w:pPr>
            <w:r w:rsidRPr="00245FF4">
              <w:rPr>
                <w:b/>
                <w:szCs w:val="22"/>
              </w:rPr>
              <w:t>Work Environment</w:t>
            </w:r>
          </w:p>
          <w:p w:rsidR="00E477A1" w:rsidRPr="006B6FDE" w:rsidRDefault="00245FF4" w:rsidP="00245FF4">
            <w:pPr>
              <w:spacing w:before="40" w:after="40"/>
              <w:jc w:val="right"/>
              <w:rPr>
                <w:rFonts w:cs="Tahoma"/>
                <w:szCs w:val="22"/>
              </w:rPr>
            </w:pPr>
            <w:r w:rsidRPr="00245FF4">
              <w:rPr>
                <w:b/>
                <w:szCs w:val="22"/>
              </w:rPr>
              <w:t>Requirement</w:t>
            </w:r>
          </w:p>
        </w:tc>
        <w:tc>
          <w:tcPr>
            <w:tcW w:w="6946" w:type="dxa"/>
            <w:gridSpan w:val="4"/>
          </w:tcPr>
          <w:p w:rsidR="00245FF4" w:rsidRPr="00245FF4" w:rsidRDefault="00245FF4" w:rsidP="00245FF4">
            <w:pPr>
              <w:rPr>
                <w:szCs w:val="22"/>
              </w:rPr>
            </w:pPr>
            <w:r w:rsidRPr="00245FF4">
              <w:rPr>
                <w:szCs w:val="22"/>
              </w:rPr>
              <w:t>Ideally being able to travel inside North-West Syria</w:t>
            </w:r>
          </w:p>
          <w:p w:rsidR="00E477A1" w:rsidRPr="00245FF4" w:rsidRDefault="00E477A1" w:rsidP="00E477A1">
            <w:pPr>
              <w:spacing w:before="40" w:after="40"/>
              <w:rPr>
                <w:szCs w:val="22"/>
              </w:rPr>
            </w:pPr>
          </w:p>
        </w:tc>
      </w:tr>
      <w:tr w:rsidR="00E477A1" w:rsidRPr="00245FF4" w:rsidTr="00245FF4">
        <w:trPr>
          <w:trHeight w:val="567"/>
        </w:trPr>
        <w:tc>
          <w:tcPr>
            <w:tcW w:w="2552" w:type="dxa"/>
            <w:shd w:val="clear" w:color="auto" w:fill="FBE4D5" w:themeFill="accent2" w:themeFillTint="33"/>
          </w:tcPr>
          <w:p w:rsidR="00245FF4" w:rsidRPr="00245FF4" w:rsidRDefault="00245FF4" w:rsidP="00245FF4">
            <w:pPr>
              <w:jc w:val="right"/>
              <w:rPr>
                <w:b/>
                <w:szCs w:val="22"/>
              </w:rPr>
            </w:pPr>
            <w:r w:rsidRPr="00245FF4">
              <w:rPr>
                <w:b/>
                <w:szCs w:val="22"/>
              </w:rPr>
              <w:t>Language</w:t>
            </w:r>
          </w:p>
          <w:p w:rsidR="00E477A1" w:rsidRPr="00245FF4" w:rsidRDefault="00245FF4" w:rsidP="00245FF4">
            <w:pPr>
              <w:spacing w:before="40" w:after="40"/>
              <w:jc w:val="right"/>
              <w:rPr>
                <w:rFonts w:cs="Tahoma"/>
                <w:b/>
                <w:szCs w:val="22"/>
              </w:rPr>
            </w:pPr>
            <w:r w:rsidRPr="00245FF4">
              <w:rPr>
                <w:b/>
                <w:szCs w:val="22"/>
              </w:rPr>
              <w:t>Requirements</w:t>
            </w:r>
          </w:p>
        </w:tc>
        <w:tc>
          <w:tcPr>
            <w:tcW w:w="6946" w:type="dxa"/>
            <w:gridSpan w:val="4"/>
          </w:tcPr>
          <w:p w:rsidR="00E477A1" w:rsidRPr="00245FF4" w:rsidRDefault="00245FF4" w:rsidP="00E477A1">
            <w:pPr>
              <w:spacing w:before="40" w:after="40"/>
              <w:rPr>
                <w:szCs w:val="22"/>
              </w:rPr>
            </w:pPr>
            <w:r w:rsidRPr="00245FF4">
              <w:rPr>
                <w:szCs w:val="22"/>
              </w:rPr>
              <w:t>Fluent in Arabic, English is of advantage</w:t>
            </w:r>
          </w:p>
        </w:tc>
      </w:tr>
      <w:tr w:rsidR="00245FF4" w:rsidRPr="00245FF4" w:rsidTr="00245FF4">
        <w:trPr>
          <w:trHeight w:val="341"/>
        </w:trPr>
        <w:tc>
          <w:tcPr>
            <w:tcW w:w="9498" w:type="dxa"/>
            <w:gridSpan w:val="5"/>
            <w:shd w:val="clear" w:color="auto" w:fill="ED7D31" w:themeFill="accent2"/>
          </w:tcPr>
          <w:p w:rsidR="00245FF4" w:rsidRPr="00245FF4" w:rsidRDefault="00245FF4" w:rsidP="00E477A1">
            <w:pPr>
              <w:spacing w:before="40" w:after="40"/>
              <w:rPr>
                <w:b/>
                <w:szCs w:val="22"/>
              </w:rPr>
            </w:pPr>
            <w:r w:rsidRPr="00245FF4">
              <w:rPr>
                <w:b/>
                <w:color w:val="FFFFFF" w:themeColor="background1"/>
                <w:szCs w:val="22"/>
              </w:rPr>
              <w:t>KEY WORKING RELATIONSHIPS</w:t>
            </w:r>
          </w:p>
        </w:tc>
      </w:tr>
      <w:tr w:rsidR="00245FF4" w:rsidRPr="00245FF4" w:rsidTr="00245FF4">
        <w:trPr>
          <w:trHeight w:val="567"/>
        </w:trPr>
        <w:tc>
          <w:tcPr>
            <w:tcW w:w="2552" w:type="dxa"/>
            <w:shd w:val="clear" w:color="auto" w:fill="F7CAAC" w:themeFill="accent2" w:themeFillTint="66"/>
          </w:tcPr>
          <w:p w:rsidR="00245FF4" w:rsidRDefault="00245FF4" w:rsidP="00245FF4">
            <w:pPr>
              <w:jc w:val="right"/>
              <w:rPr>
                <w:b/>
                <w:szCs w:val="22"/>
              </w:rPr>
            </w:pPr>
            <w:r w:rsidRPr="00E53C84">
              <w:rPr>
                <w:sz w:val="20"/>
              </w:rPr>
              <w:t>Contact (within WV or outside WV)</w:t>
            </w:r>
          </w:p>
        </w:tc>
        <w:tc>
          <w:tcPr>
            <w:tcW w:w="4962" w:type="dxa"/>
            <w:gridSpan w:val="3"/>
            <w:shd w:val="clear" w:color="auto" w:fill="F7CAAC" w:themeFill="accent2" w:themeFillTint="66"/>
          </w:tcPr>
          <w:p w:rsidR="00245FF4" w:rsidRPr="00245FF4" w:rsidRDefault="00245FF4" w:rsidP="00245FF4">
            <w:pPr>
              <w:spacing w:before="40" w:after="40"/>
              <w:jc w:val="center"/>
              <w:rPr>
                <w:szCs w:val="22"/>
              </w:rPr>
            </w:pPr>
            <w:r w:rsidRPr="00E53C84">
              <w:rPr>
                <w:sz w:val="20"/>
              </w:rPr>
              <w:t>Reason for contact</w:t>
            </w:r>
          </w:p>
        </w:tc>
        <w:tc>
          <w:tcPr>
            <w:tcW w:w="1984" w:type="dxa"/>
            <w:shd w:val="clear" w:color="auto" w:fill="F7CAAC" w:themeFill="accent2" w:themeFillTint="66"/>
          </w:tcPr>
          <w:p w:rsidR="00245FF4" w:rsidRPr="00245FF4" w:rsidRDefault="00245FF4" w:rsidP="00E477A1">
            <w:pPr>
              <w:spacing w:before="40" w:after="40"/>
              <w:rPr>
                <w:szCs w:val="22"/>
              </w:rPr>
            </w:pPr>
            <w:r w:rsidRPr="00E53C84">
              <w:rPr>
                <w:sz w:val="20"/>
              </w:rPr>
              <w:t>Frequency of contact</w:t>
            </w:r>
          </w:p>
        </w:tc>
      </w:tr>
      <w:tr w:rsidR="00245FF4" w:rsidRPr="00245FF4" w:rsidTr="00245FF4">
        <w:trPr>
          <w:trHeight w:val="567"/>
        </w:trPr>
        <w:tc>
          <w:tcPr>
            <w:tcW w:w="2552" w:type="dxa"/>
            <w:shd w:val="clear" w:color="auto" w:fill="FBE4D5" w:themeFill="accent2" w:themeFillTint="33"/>
          </w:tcPr>
          <w:p w:rsidR="00245FF4" w:rsidRPr="00245FF4" w:rsidRDefault="00245FF4" w:rsidP="00245FF4">
            <w:pPr>
              <w:jc w:val="right"/>
              <w:rPr>
                <w:b/>
                <w:szCs w:val="22"/>
              </w:rPr>
            </w:pPr>
            <w:r>
              <w:rPr>
                <w:sz w:val="21"/>
                <w:szCs w:val="21"/>
              </w:rPr>
              <w:t>Project</w:t>
            </w:r>
            <w:r w:rsidRPr="00C33A15">
              <w:rPr>
                <w:sz w:val="21"/>
                <w:szCs w:val="21"/>
              </w:rPr>
              <w:t xml:space="preserve"> Manager</w:t>
            </w:r>
          </w:p>
        </w:tc>
        <w:tc>
          <w:tcPr>
            <w:tcW w:w="4962" w:type="dxa"/>
            <w:gridSpan w:val="3"/>
          </w:tcPr>
          <w:p w:rsidR="00245FF4" w:rsidRPr="00245FF4" w:rsidRDefault="00245FF4" w:rsidP="00F94E54">
            <w:pPr>
              <w:spacing w:before="40" w:after="40"/>
              <w:rPr>
                <w:szCs w:val="22"/>
              </w:rPr>
            </w:pPr>
            <w:r w:rsidRPr="00DE327E">
              <w:rPr>
                <w:rFonts w:hint="eastAsia"/>
                <w:color w:val="000000"/>
                <w:sz w:val="21"/>
                <w:szCs w:val="21"/>
              </w:rPr>
              <w:t xml:space="preserve">Line manager, day-to-day </w:t>
            </w:r>
            <w:r>
              <w:rPr>
                <w:color w:val="000000"/>
                <w:sz w:val="21"/>
                <w:szCs w:val="21"/>
              </w:rPr>
              <w:t>support</w:t>
            </w:r>
            <w:r w:rsidRPr="00DE327E">
              <w:rPr>
                <w:rFonts w:hint="eastAsia"/>
                <w:color w:val="000000"/>
                <w:sz w:val="21"/>
                <w:szCs w:val="21"/>
              </w:rPr>
              <w:t>, monitoring</w:t>
            </w:r>
            <w:r w:rsidRPr="00DE327E">
              <w:rPr>
                <w:color w:val="000000"/>
                <w:sz w:val="21"/>
                <w:szCs w:val="21"/>
              </w:rPr>
              <w:t xml:space="preserve"> and reporting</w:t>
            </w:r>
            <w:r w:rsidRPr="00DE327E">
              <w:rPr>
                <w:rFonts w:hint="eastAsia"/>
                <w:color w:val="000000"/>
                <w:sz w:val="21"/>
                <w:szCs w:val="21"/>
              </w:rPr>
              <w:t>,</w:t>
            </w:r>
            <w:r>
              <w:rPr>
                <w:color w:val="000000"/>
                <w:sz w:val="21"/>
                <w:szCs w:val="21"/>
              </w:rPr>
              <w:t xml:space="preserve"> </w:t>
            </w:r>
            <w:r w:rsidRPr="00DE327E">
              <w:rPr>
                <w:color w:val="000000"/>
                <w:sz w:val="21"/>
                <w:szCs w:val="21"/>
              </w:rPr>
              <w:t>coordination, information</w:t>
            </w:r>
          </w:p>
        </w:tc>
        <w:tc>
          <w:tcPr>
            <w:tcW w:w="1984" w:type="dxa"/>
          </w:tcPr>
          <w:p w:rsidR="00245FF4" w:rsidRPr="00245FF4" w:rsidRDefault="00245FF4" w:rsidP="00245FF4">
            <w:pPr>
              <w:spacing w:before="40" w:after="40"/>
              <w:rPr>
                <w:szCs w:val="22"/>
              </w:rPr>
            </w:pPr>
            <w:r>
              <w:rPr>
                <w:sz w:val="21"/>
                <w:szCs w:val="21"/>
              </w:rPr>
              <w:t>On regular basis</w:t>
            </w:r>
          </w:p>
        </w:tc>
      </w:tr>
      <w:tr w:rsidR="00F94E54" w:rsidRPr="00245FF4" w:rsidTr="00245FF4">
        <w:trPr>
          <w:trHeight w:val="567"/>
        </w:trPr>
        <w:tc>
          <w:tcPr>
            <w:tcW w:w="2552" w:type="dxa"/>
            <w:shd w:val="clear" w:color="auto" w:fill="FBE4D5" w:themeFill="accent2" w:themeFillTint="33"/>
          </w:tcPr>
          <w:p w:rsidR="00F94E54" w:rsidRDefault="00F94E54" w:rsidP="00F94E54">
            <w:pPr>
              <w:jc w:val="right"/>
              <w:rPr>
                <w:sz w:val="21"/>
                <w:szCs w:val="21"/>
              </w:rPr>
            </w:pPr>
            <w:r>
              <w:rPr>
                <w:sz w:val="21"/>
                <w:szCs w:val="21"/>
              </w:rPr>
              <w:t xml:space="preserve">District Coordinator </w:t>
            </w:r>
          </w:p>
        </w:tc>
        <w:tc>
          <w:tcPr>
            <w:tcW w:w="4962" w:type="dxa"/>
            <w:gridSpan w:val="3"/>
          </w:tcPr>
          <w:p w:rsidR="00F94E54" w:rsidRPr="00DE327E" w:rsidRDefault="00F94E54" w:rsidP="00F94E54">
            <w:pPr>
              <w:spacing w:before="40" w:after="40"/>
              <w:rPr>
                <w:rFonts w:hint="eastAsia"/>
                <w:color w:val="000000"/>
                <w:sz w:val="21"/>
                <w:szCs w:val="21"/>
              </w:rPr>
            </w:pPr>
            <w:r w:rsidRPr="00DE327E">
              <w:rPr>
                <w:rFonts w:hint="eastAsia"/>
                <w:color w:val="000000"/>
                <w:sz w:val="21"/>
                <w:szCs w:val="21"/>
              </w:rPr>
              <w:t xml:space="preserve">day-to-day </w:t>
            </w:r>
            <w:r>
              <w:rPr>
                <w:color w:val="000000"/>
                <w:sz w:val="21"/>
                <w:szCs w:val="21"/>
              </w:rPr>
              <w:t>support</w:t>
            </w:r>
            <w:r w:rsidRPr="00DE327E">
              <w:rPr>
                <w:rFonts w:hint="eastAsia"/>
                <w:color w:val="000000"/>
                <w:sz w:val="21"/>
                <w:szCs w:val="21"/>
              </w:rPr>
              <w:t>, monitoring</w:t>
            </w:r>
            <w:r w:rsidRPr="00DE327E">
              <w:rPr>
                <w:color w:val="000000"/>
                <w:sz w:val="21"/>
                <w:szCs w:val="21"/>
              </w:rPr>
              <w:t xml:space="preserve"> and reporting</w:t>
            </w:r>
            <w:r w:rsidRPr="00DE327E">
              <w:rPr>
                <w:rFonts w:hint="eastAsia"/>
                <w:color w:val="000000"/>
                <w:sz w:val="21"/>
                <w:szCs w:val="21"/>
              </w:rPr>
              <w:t>,</w:t>
            </w:r>
            <w:r>
              <w:rPr>
                <w:color w:val="000000"/>
                <w:sz w:val="21"/>
                <w:szCs w:val="21"/>
              </w:rPr>
              <w:t xml:space="preserve"> </w:t>
            </w:r>
            <w:r w:rsidRPr="00DE327E">
              <w:rPr>
                <w:color w:val="000000"/>
                <w:sz w:val="21"/>
                <w:szCs w:val="21"/>
              </w:rPr>
              <w:t>coordination, information</w:t>
            </w:r>
            <w:r>
              <w:rPr>
                <w:color w:val="000000"/>
                <w:sz w:val="21"/>
                <w:szCs w:val="21"/>
              </w:rPr>
              <w:t>, logistics needs</w:t>
            </w:r>
          </w:p>
        </w:tc>
        <w:tc>
          <w:tcPr>
            <w:tcW w:w="1984" w:type="dxa"/>
          </w:tcPr>
          <w:p w:rsidR="00F94E54" w:rsidRDefault="00F94E54" w:rsidP="00245FF4">
            <w:pPr>
              <w:spacing w:before="40" w:after="40"/>
              <w:rPr>
                <w:sz w:val="21"/>
                <w:szCs w:val="21"/>
              </w:rPr>
            </w:pPr>
            <w:r>
              <w:rPr>
                <w:sz w:val="21"/>
                <w:szCs w:val="21"/>
              </w:rPr>
              <w:t xml:space="preserve">Daily </w:t>
            </w:r>
          </w:p>
        </w:tc>
      </w:tr>
      <w:tr w:rsidR="00950886" w:rsidRPr="00245FF4" w:rsidTr="00245FF4">
        <w:trPr>
          <w:trHeight w:val="567"/>
        </w:trPr>
        <w:tc>
          <w:tcPr>
            <w:tcW w:w="2552" w:type="dxa"/>
            <w:shd w:val="clear" w:color="auto" w:fill="FBE4D5" w:themeFill="accent2" w:themeFillTint="33"/>
          </w:tcPr>
          <w:p w:rsidR="00950886" w:rsidRDefault="00950886" w:rsidP="00950886">
            <w:pPr>
              <w:jc w:val="right"/>
              <w:rPr>
                <w:sz w:val="21"/>
                <w:szCs w:val="21"/>
              </w:rPr>
            </w:pPr>
            <w:r>
              <w:rPr>
                <w:sz w:val="21"/>
                <w:szCs w:val="21"/>
              </w:rPr>
              <w:t>Targeted Audience</w:t>
            </w:r>
          </w:p>
        </w:tc>
        <w:tc>
          <w:tcPr>
            <w:tcW w:w="4962" w:type="dxa"/>
            <w:gridSpan w:val="3"/>
          </w:tcPr>
          <w:p w:rsidR="00950886" w:rsidRDefault="00950886" w:rsidP="00950886">
            <w:pPr>
              <w:pStyle w:val="ListParagraph"/>
              <w:numPr>
                <w:ilvl w:val="0"/>
                <w:numId w:val="13"/>
              </w:numPr>
              <w:spacing w:before="40" w:after="40"/>
              <w:rPr>
                <w:color w:val="000000"/>
                <w:sz w:val="21"/>
                <w:szCs w:val="21"/>
              </w:rPr>
            </w:pPr>
            <w:r w:rsidRPr="00950886">
              <w:rPr>
                <w:color w:val="000000"/>
                <w:sz w:val="21"/>
                <w:szCs w:val="21"/>
              </w:rPr>
              <w:t xml:space="preserve">Schools personnel including teachers, cleaners, guards, and admin staff. </w:t>
            </w:r>
          </w:p>
          <w:p w:rsidR="00950886" w:rsidRDefault="00950886" w:rsidP="00950886">
            <w:pPr>
              <w:pStyle w:val="ListParagraph"/>
              <w:numPr>
                <w:ilvl w:val="0"/>
                <w:numId w:val="13"/>
              </w:numPr>
              <w:spacing w:before="40" w:after="40"/>
              <w:rPr>
                <w:color w:val="000000"/>
                <w:sz w:val="21"/>
                <w:szCs w:val="21"/>
              </w:rPr>
            </w:pPr>
            <w:r>
              <w:rPr>
                <w:color w:val="000000"/>
                <w:sz w:val="21"/>
                <w:szCs w:val="21"/>
              </w:rPr>
              <w:t xml:space="preserve">Project staff who are directly interacting with beneficiaries and were impacted by the EQ. </w:t>
            </w:r>
          </w:p>
          <w:p w:rsidR="00AB4FD0" w:rsidRPr="00AB4FD0" w:rsidRDefault="00AB4FD0" w:rsidP="00AB4FD0">
            <w:pPr>
              <w:pStyle w:val="ListParagraph"/>
              <w:numPr>
                <w:ilvl w:val="0"/>
                <w:numId w:val="13"/>
              </w:numPr>
              <w:spacing w:before="40" w:after="40"/>
              <w:rPr>
                <w:color w:val="000000"/>
                <w:sz w:val="21"/>
                <w:szCs w:val="21"/>
              </w:rPr>
            </w:pPr>
            <w:r>
              <w:rPr>
                <w:color w:val="000000"/>
                <w:sz w:val="21"/>
                <w:szCs w:val="21"/>
              </w:rPr>
              <w:t>Initial target should be 180 to be achieved in the first month (could be done through groups sessions as arranged with the line manager.)</w:t>
            </w:r>
          </w:p>
          <w:p w:rsidR="00950886" w:rsidRPr="00DE327E" w:rsidRDefault="00950886" w:rsidP="00950886">
            <w:pPr>
              <w:spacing w:before="40" w:after="40"/>
              <w:rPr>
                <w:rFonts w:hint="eastAsia"/>
                <w:color w:val="000000"/>
                <w:sz w:val="21"/>
                <w:szCs w:val="21"/>
              </w:rPr>
            </w:pPr>
            <w:r>
              <w:rPr>
                <w:color w:val="000000"/>
                <w:sz w:val="21"/>
                <w:szCs w:val="21"/>
              </w:rPr>
              <w:t>All staff are based in NWS.</w:t>
            </w:r>
          </w:p>
        </w:tc>
        <w:tc>
          <w:tcPr>
            <w:tcW w:w="1984" w:type="dxa"/>
          </w:tcPr>
          <w:p w:rsidR="00950886" w:rsidRDefault="00CC5833" w:rsidP="00CC5833">
            <w:pPr>
              <w:spacing w:before="40" w:after="40"/>
              <w:rPr>
                <w:sz w:val="21"/>
                <w:szCs w:val="21"/>
              </w:rPr>
            </w:pPr>
            <w:r>
              <w:rPr>
                <w:rFonts w:hint="cs"/>
                <w:sz w:val="21"/>
                <w:szCs w:val="21"/>
                <w:rtl/>
              </w:rPr>
              <w:t>306</w:t>
            </w:r>
            <w:r w:rsidR="00950886">
              <w:rPr>
                <w:sz w:val="21"/>
                <w:szCs w:val="21"/>
              </w:rPr>
              <w:t xml:space="preserve"> staff</w:t>
            </w:r>
          </w:p>
          <w:p w:rsidR="00950886" w:rsidRDefault="00950886" w:rsidP="00245FF4">
            <w:pPr>
              <w:spacing w:before="40" w:after="40"/>
              <w:rPr>
                <w:sz w:val="21"/>
                <w:szCs w:val="21"/>
              </w:rPr>
            </w:pPr>
          </w:p>
          <w:p w:rsidR="00950886" w:rsidRDefault="00CC5833" w:rsidP="00245FF4">
            <w:pPr>
              <w:spacing w:before="40" w:after="40"/>
              <w:rPr>
                <w:sz w:val="21"/>
                <w:szCs w:val="21"/>
              </w:rPr>
            </w:pPr>
            <w:r>
              <w:rPr>
                <w:sz w:val="21"/>
                <w:szCs w:val="21"/>
                <w:lang w:val="en-US"/>
              </w:rPr>
              <w:t>10</w:t>
            </w:r>
            <w:r w:rsidR="00950886">
              <w:rPr>
                <w:sz w:val="21"/>
                <w:szCs w:val="21"/>
              </w:rPr>
              <w:t xml:space="preserve"> staff</w:t>
            </w:r>
          </w:p>
        </w:tc>
      </w:tr>
      <w:tr w:rsidR="00950886" w:rsidRPr="00245FF4" w:rsidTr="00245FF4">
        <w:trPr>
          <w:trHeight w:val="567"/>
        </w:trPr>
        <w:tc>
          <w:tcPr>
            <w:tcW w:w="2552" w:type="dxa"/>
            <w:shd w:val="clear" w:color="auto" w:fill="FBE4D5" w:themeFill="accent2" w:themeFillTint="33"/>
          </w:tcPr>
          <w:p w:rsidR="00950886" w:rsidRDefault="007C44E7" w:rsidP="00950886">
            <w:pPr>
              <w:jc w:val="right"/>
              <w:rPr>
                <w:sz w:val="21"/>
                <w:szCs w:val="21"/>
              </w:rPr>
            </w:pPr>
            <w:r>
              <w:rPr>
                <w:sz w:val="21"/>
                <w:szCs w:val="21"/>
              </w:rPr>
              <w:t xml:space="preserve">Time Frame </w:t>
            </w:r>
          </w:p>
        </w:tc>
        <w:tc>
          <w:tcPr>
            <w:tcW w:w="4962" w:type="dxa"/>
            <w:gridSpan w:val="3"/>
          </w:tcPr>
          <w:p w:rsidR="00950886" w:rsidRDefault="007C44E7" w:rsidP="00950886">
            <w:pPr>
              <w:pStyle w:val="ListParagraph"/>
              <w:numPr>
                <w:ilvl w:val="0"/>
                <w:numId w:val="13"/>
              </w:numPr>
              <w:spacing w:before="40" w:after="40"/>
              <w:rPr>
                <w:color w:val="000000"/>
                <w:sz w:val="21"/>
                <w:szCs w:val="21"/>
              </w:rPr>
            </w:pPr>
            <w:r>
              <w:rPr>
                <w:color w:val="000000"/>
                <w:sz w:val="21"/>
                <w:szCs w:val="21"/>
              </w:rPr>
              <w:t>Start date: ASAP</w:t>
            </w:r>
          </w:p>
          <w:p w:rsidR="00AB4FD0" w:rsidRPr="00AB4FD0" w:rsidRDefault="007C44E7" w:rsidP="00AB4FD0">
            <w:pPr>
              <w:pStyle w:val="ListParagraph"/>
              <w:numPr>
                <w:ilvl w:val="0"/>
                <w:numId w:val="13"/>
              </w:numPr>
              <w:spacing w:before="40" w:after="40"/>
              <w:rPr>
                <w:color w:val="000000"/>
                <w:sz w:val="21"/>
                <w:szCs w:val="21"/>
              </w:rPr>
            </w:pPr>
            <w:r>
              <w:rPr>
                <w:color w:val="000000"/>
                <w:sz w:val="21"/>
                <w:szCs w:val="21"/>
              </w:rPr>
              <w:t xml:space="preserve">Duration: </w:t>
            </w:r>
            <w:r w:rsidR="00FE29AF">
              <w:rPr>
                <w:rFonts w:hint="cs"/>
                <w:color w:val="000000"/>
                <w:sz w:val="21"/>
                <w:szCs w:val="21"/>
                <w:rtl/>
              </w:rPr>
              <w:t>4</w:t>
            </w:r>
            <w:r w:rsidR="000539E7">
              <w:rPr>
                <w:color w:val="000000"/>
                <w:sz w:val="21"/>
                <w:szCs w:val="21"/>
              </w:rPr>
              <w:t xml:space="preserve"> month</w:t>
            </w:r>
            <w:r w:rsidR="00FE29AF">
              <w:rPr>
                <w:color w:val="000000"/>
                <w:sz w:val="21"/>
                <w:szCs w:val="21"/>
              </w:rPr>
              <w:t>s</w:t>
            </w:r>
            <w:r w:rsidR="000539E7">
              <w:rPr>
                <w:color w:val="000000"/>
                <w:sz w:val="21"/>
                <w:szCs w:val="21"/>
              </w:rPr>
              <w:t xml:space="preserve"> (including weekends if needed)</w:t>
            </w:r>
            <w:r w:rsidR="00FE29AF">
              <w:rPr>
                <w:color w:val="000000"/>
                <w:sz w:val="21"/>
                <w:szCs w:val="21"/>
              </w:rPr>
              <w:t xml:space="preserve">. </w:t>
            </w:r>
          </w:p>
        </w:tc>
        <w:tc>
          <w:tcPr>
            <w:tcW w:w="1984" w:type="dxa"/>
          </w:tcPr>
          <w:p w:rsidR="00950886" w:rsidRDefault="00950886" w:rsidP="00245FF4">
            <w:pPr>
              <w:spacing w:before="40" w:after="40"/>
              <w:rPr>
                <w:sz w:val="21"/>
                <w:szCs w:val="21"/>
              </w:rPr>
            </w:pPr>
          </w:p>
        </w:tc>
      </w:tr>
      <w:tr w:rsidR="00AB4FD0" w:rsidRPr="00245FF4" w:rsidTr="00245FF4">
        <w:trPr>
          <w:trHeight w:val="567"/>
        </w:trPr>
        <w:tc>
          <w:tcPr>
            <w:tcW w:w="2552" w:type="dxa"/>
            <w:shd w:val="clear" w:color="auto" w:fill="FBE4D5" w:themeFill="accent2" w:themeFillTint="33"/>
          </w:tcPr>
          <w:p w:rsidR="00AB4FD0" w:rsidRDefault="00AB4FD0" w:rsidP="00950886">
            <w:pPr>
              <w:jc w:val="right"/>
              <w:rPr>
                <w:sz w:val="21"/>
                <w:szCs w:val="21"/>
              </w:rPr>
            </w:pPr>
            <w:r>
              <w:rPr>
                <w:sz w:val="21"/>
                <w:szCs w:val="21"/>
              </w:rPr>
              <w:t>Other Notes</w:t>
            </w:r>
          </w:p>
        </w:tc>
        <w:tc>
          <w:tcPr>
            <w:tcW w:w="4962" w:type="dxa"/>
            <w:gridSpan w:val="3"/>
          </w:tcPr>
          <w:p w:rsidR="00AB4FD0" w:rsidRDefault="00AB4FD0" w:rsidP="0053534A">
            <w:pPr>
              <w:pStyle w:val="ListParagraph"/>
              <w:numPr>
                <w:ilvl w:val="0"/>
                <w:numId w:val="13"/>
              </w:numPr>
              <w:spacing w:before="40" w:after="40"/>
              <w:rPr>
                <w:color w:val="000000"/>
                <w:sz w:val="21"/>
                <w:szCs w:val="21"/>
              </w:rPr>
            </w:pPr>
            <w:r>
              <w:rPr>
                <w:color w:val="000000"/>
                <w:sz w:val="21"/>
                <w:szCs w:val="21"/>
              </w:rPr>
              <w:t xml:space="preserve">Online and face- face sessions are </w:t>
            </w:r>
            <w:r w:rsidR="0053534A">
              <w:rPr>
                <w:color w:val="000000"/>
                <w:sz w:val="21"/>
                <w:szCs w:val="21"/>
              </w:rPr>
              <w:t>required</w:t>
            </w:r>
            <w:r>
              <w:rPr>
                <w:color w:val="000000"/>
                <w:sz w:val="21"/>
                <w:szCs w:val="21"/>
              </w:rPr>
              <w:t xml:space="preserve"> (blended module)</w:t>
            </w:r>
          </w:p>
          <w:p w:rsidR="00AB4FD0" w:rsidRDefault="00AB4FD0" w:rsidP="0053534A">
            <w:pPr>
              <w:pStyle w:val="ListParagraph"/>
              <w:numPr>
                <w:ilvl w:val="0"/>
                <w:numId w:val="13"/>
              </w:numPr>
              <w:spacing w:before="40" w:after="40"/>
              <w:rPr>
                <w:color w:val="000000"/>
                <w:sz w:val="21"/>
                <w:szCs w:val="21"/>
              </w:rPr>
            </w:pPr>
            <w:r>
              <w:rPr>
                <w:color w:val="000000"/>
                <w:sz w:val="21"/>
                <w:szCs w:val="21"/>
              </w:rPr>
              <w:t xml:space="preserve">Counselling </w:t>
            </w:r>
            <w:r w:rsidR="0053534A">
              <w:rPr>
                <w:color w:val="000000"/>
                <w:sz w:val="21"/>
                <w:szCs w:val="21"/>
              </w:rPr>
              <w:t>providers</w:t>
            </w:r>
            <w:r>
              <w:rPr>
                <w:color w:val="000000"/>
                <w:sz w:val="21"/>
                <w:szCs w:val="21"/>
              </w:rPr>
              <w:t xml:space="preserve"> should have both male</w:t>
            </w:r>
            <w:r w:rsidR="009155B3">
              <w:rPr>
                <w:color w:val="000000"/>
                <w:sz w:val="21"/>
                <w:szCs w:val="21"/>
              </w:rPr>
              <w:t>s</w:t>
            </w:r>
            <w:r>
              <w:rPr>
                <w:color w:val="000000"/>
                <w:sz w:val="21"/>
                <w:szCs w:val="21"/>
              </w:rPr>
              <w:t xml:space="preserve"> and female</w:t>
            </w:r>
            <w:r w:rsidR="009155B3">
              <w:rPr>
                <w:color w:val="000000"/>
                <w:sz w:val="21"/>
                <w:szCs w:val="21"/>
              </w:rPr>
              <w:t>s</w:t>
            </w:r>
            <w:r>
              <w:rPr>
                <w:color w:val="000000"/>
                <w:sz w:val="21"/>
                <w:szCs w:val="21"/>
              </w:rPr>
              <w:t xml:space="preserve"> counselors</w:t>
            </w:r>
          </w:p>
          <w:p w:rsidR="00AB4FD0" w:rsidRDefault="009155B3" w:rsidP="0053534A">
            <w:pPr>
              <w:pStyle w:val="ListParagraph"/>
              <w:numPr>
                <w:ilvl w:val="0"/>
                <w:numId w:val="13"/>
              </w:numPr>
              <w:spacing w:before="40" w:after="40"/>
              <w:rPr>
                <w:color w:val="000000"/>
                <w:sz w:val="21"/>
                <w:szCs w:val="21"/>
              </w:rPr>
            </w:pPr>
            <w:r>
              <w:rPr>
                <w:color w:val="000000"/>
                <w:sz w:val="21"/>
                <w:szCs w:val="21"/>
              </w:rPr>
              <w:t xml:space="preserve">Counselling </w:t>
            </w:r>
            <w:r w:rsidR="0053534A">
              <w:rPr>
                <w:color w:val="000000"/>
                <w:sz w:val="21"/>
                <w:szCs w:val="21"/>
              </w:rPr>
              <w:t>providers</w:t>
            </w:r>
            <w:r>
              <w:rPr>
                <w:color w:val="000000"/>
                <w:sz w:val="21"/>
                <w:szCs w:val="21"/>
              </w:rPr>
              <w:t xml:space="preserve"> should</w:t>
            </w:r>
            <w:r>
              <w:rPr>
                <w:color w:val="000000"/>
                <w:sz w:val="21"/>
                <w:szCs w:val="21"/>
              </w:rPr>
              <w:t xml:space="preserve"> share CV</w:t>
            </w:r>
            <w:r w:rsidR="0053534A">
              <w:rPr>
                <w:color w:val="000000"/>
                <w:sz w:val="21"/>
                <w:szCs w:val="21"/>
              </w:rPr>
              <w:t>s</w:t>
            </w:r>
            <w:r>
              <w:rPr>
                <w:color w:val="000000"/>
                <w:sz w:val="21"/>
                <w:szCs w:val="21"/>
              </w:rPr>
              <w:t xml:space="preserve"> </w:t>
            </w:r>
            <w:r w:rsidR="0053534A">
              <w:rPr>
                <w:color w:val="000000"/>
                <w:sz w:val="21"/>
                <w:szCs w:val="21"/>
              </w:rPr>
              <w:t xml:space="preserve">in their applications </w:t>
            </w:r>
            <w:r>
              <w:rPr>
                <w:color w:val="000000"/>
                <w:sz w:val="21"/>
                <w:szCs w:val="21"/>
              </w:rPr>
              <w:t xml:space="preserve">for the counselors that </w:t>
            </w:r>
            <w:r w:rsidR="0053534A">
              <w:rPr>
                <w:color w:val="000000"/>
                <w:sz w:val="21"/>
                <w:szCs w:val="21"/>
              </w:rPr>
              <w:t>include</w:t>
            </w:r>
            <w:r>
              <w:rPr>
                <w:color w:val="000000"/>
                <w:sz w:val="21"/>
                <w:szCs w:val="21"/>
              </w:rPr>
              <w:t xml:space="preserve"> experience in the humanitarian and NGOs sector.</w:t>
            </w:r>
          </w:p>
          <w:p w:rsidR="009155B3" w:rsidRDefault="0053534A" w:rsidP="00950886">
            <w:pPr>
              <w:pStyle w:val="ListParagraph"/>
              <w:numPr>
                <w:ilvl w:val="0"/>
                <w:numId w:val="13"/>
              </w:numPr>
              <w:spacing w:before="40" w:after="40"/>
              <w:rPr>
                <w:color w:val="000000"/>
                <w:sz w:val="21"/>
                <w:szCs w:val="21"/>
              </w:rPr>
            </w:pPr>
            <w:r>
              <w:rPr>
                <w:color w:val="000000"/>
                <w:sz w:val="21"/>
                <w:szCs w:val="21"/>
              </w:rPr>
              <w:t xml:space="preserve">Counseling companies and individuals are welcome to apply. </w:t>
            </w:r>
          </w:p>
          <w:p w:rsidR="007151FF" w:rsidRDefault="007151FF" w:rsidP="007151FF">
            <w:pPr>
              <w:pStyle w:val="ListParagraph"/>
              <w:numPr>
                <w:ilvl w:val="0"/>
                <w:numId w:val="13"/>
              </w:numPr>
              <w:spacing w:before="40" w:after="40"/>
              <w:rPr>
                <w:color w:val="000000"/>
                <w:sz w:val="21"/>
                <w:szCs w:val="21"/>
              </w:rPr>
            </w:pPr>
            <w:r>
              <w:rPr>
                <w:color w:val="000000"/>
                <w:sz w:val="21"/>
                <w:szCs w:val="21"/>
              </w:rPr>
              <w:t xml:space="preserve">Applications from Jordan, Turkey, and Syria are welcomed. </w:t>
            </w:r>
          </w:p>
        </w:tc>
        <w:tc>
          <w:tcPr>
            <w:tcW w:w="1984" w:type="dxa"/>
          </w:tcPr>
          <w:p w:rsidR="00AB4FD0" w:rsidRDefault="00AB4FD0" w:rsidP="00245FF4">
            <w:pPr>
              <w:spacing w:before="40" w:after="40"/>
              <w:rPr>
                <w:sz w:val="21"/>
                <w:szCs w:val="21"/>
              </w:rPr>
            </w:pPr>
          </w:p>
        </w:tc>
      </w:tr>
    </w:tbl>
    <w:p w:rsidR="00E477A1" w:rsidRDefault="00E477A1" w:rsidP="0045064F">
      <w:pPr>
        <w:spacing w:before="40" w:after="40"/>
        <w:rPr>
          <w:szCs w:val="22"/>
        </w:rPr>
      </w:pPr>
    </w:p>
    <w:p w:rsidR="0045064F" w:rsidRPr="006B6FDE" w:rsidRDefault="0045064F" w:rsidP="0014220A">
      <w:pPr>
        <w:spacing w:before="40" w:after="40"/>
        <w:rPr>
          <w:szCs w:val="22"/>
        </w:rPr>
      </w:pPr>
    </w:p>
    <w:sectPr w:rsidR="0045064F" w:rsidRPr="006B6FDE" w:rsidSect="00094636">
      <w:headerReference w:type="default" r:id="rId11"/>
      <w:footerReference w:type="even" r:id="rId12"/>
      <w:footerReference w:type="default" r:id="rId13"/>
      <w:pgSz w:w="11907" w:h="16839" w:code="9"/>
      <w:pgMar w:top="1440" w:right="1800" w:bottom="1440" w:left="1800" w:header="720" w:footer="720"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CA0FDF" w16cid:durableId="287DE2A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2AE" w:rsidRDefault="00BC22AE">
      <w:r>
        <w:separator/>
      </w:r>
    </w:p>
  </w:endnote>
  <w:endnote w:type="continuationSeparator" w:id="0">
    <w:p w:rsidR="00BC22AE" w:rsidRDefault="00BC2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Calibri"/>
    <w:panose1 w:val="020B0502020104020203"/>
    <w:charset w:val="00"/>
    <w:family w:val="swiss"/>
    <w:pitch w:val="variable"/>
    <w:sig w:usb0="00000007" w:usb1="00000000" w:usb2="00000000" w:usb3="00000000" w:csb0="00000003" w:csb1="00000000"/>
  </w:font>
  <w:font w:name="GillSans">
    <w:altName w:val="GillSan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914" w:rsidRDefault="002619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61914" w:rsidRDefault="0026191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914" w:rsidRDefault="00261914" w:rsidP="00733491">
    <w:pPr>
      <w:pStyle w:val="Footer"/>
    </w:pPr>
  </w:p>
  <w:p w:rsidR="00261914" w:rsidRPr="0014220A" w:rsidRDefault="00261914" w:rsidP="0014220A">
    <w:pPr>
      <w:pStyle w:val="Footer"/>
      <w:rPr>
        <w:sz w:val="15"/>
        <w:szCs w:val="15"/>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2AE" w:rsidRDefault="00BC22AE">
      <w:r>
        <w:separator/>
      </w:r>
    </w:p>
  </w:footnote>
  <w:footnote w:type="continuationSeparator" w:id="0">
    <w:p w:rsidR="00BC22AE" w:rsidRDefault="00BC22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914" w:rsidRDefault="00261914">
    <w:pPr>
      <w:pStyle w:val="Header"/>
    </w:pPr>
    <w:r>
      <w:rPr>
        <w:noProof/>
        <w:lang w:val="en-US"/>
      </w:rPr>
      <w:drawing>
        <wp:anchor distT="0" distB="0" distL="114300" distR="114300" simplePos="0" relativeHeight="251657728" behindDoc="0" locked="0" layoutInCell="1" allowOverlap="1" wp14:anchorId="31FB82C8" wp14:editId="07777777">
          <wp:simplePos x="0" y="0"/>
          <wp:positionH relativeFrom="column">
            <wp:posOffset>4903470</wp:posOffset>
          </wp:positionH>
          <wp:positionV relativeFrom="paragraph">
            <wp:posOffset>-276225</wp:posOffset>
          </wp:positionV>
          <wp:extent cx="1428750" cy="59055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590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A4F57"/>
    <w:multiLevelType w:val="multilevel"/>
    <w:tmpl w:val="0310BC8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4C57CC8"/>
    <w:multiLevelType w:val="hybridMultilevel"/>
    <w:tmpl w:val="B1824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45091D"/>
    <w:multiLevelType w:val="hybridMultilevel"/>
    <w:tmpl w:val="841CA4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0103D00"/>
    <w:multiLevelType w:val="hybridMultilevel"/>
    <w:tmpl w:val="3F5ADAE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3A23A0B"/>
    <w:multiLevelType w:val="hybridMultilevel"/>
    <w:tmpl w:val="84226D7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6955869"/>
    <w:multiLevelType w:val="hybridMultilevel"/>
    <w:tmpl w:val="189C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A9654E"/>
    <w:multiLevelType w:val="hybridMultilevel"/>
    <w:tmpl w:val="6470A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1B5E6F"/>
    <w:multiLevelType w:val="hybridMultilevel"/>
    <w:tmpl w:val="8C5AC99E"/>
    <w:lvl w:ilvl="0" w:tplc="0E286FC6">
      <w:start w:val="144"/>
      <w:numFmt w:val="bullet"/>
      <w:lvlText w:val="-"/>
      <w:lvlJc w:val="left"/>
      <w:pPr>
        <w:ind w:left="720" w:hanging="360"/>
      </w:pPr>
      <w:rPr>
        <w:rFonts w:ascii="Gill Sans MT" w:eastAsia="Times New Roman"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B44327"/>
    <w:multiLevelType w:val="hybridMultilevel"/>
    <w:tmpl w:val="D2301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C27C07"/>
    <w:multiLevelType w:val="hybridMultilevel"/>
    <w:tmpl w:val="F0662ED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0" w15:restartNumberingAfterBreak="0">
    <w:nsid w:val="6553665A"/>
    <w:multiLevelType w:val="hybridMultilevel"/>
    <w:tmpl w:val="D36434D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15:restartNumberingAfterBreak="0">
    <w:nsid w:val="79404DCE"/>
    <w:multiLevelType w:val="hybridMultilevel"/>
    <w:tmpl w:val="6FACBC1C"/>
    <w:lvl w:ilvl="0" w:tplc="0EE48BE6">
      <w:start w:val="3"/>
      <w:numFmt w:val="upperLetter"/>
      <w:pStyle w:val="Heading3"/>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AF73126"/>
    <w:multiLevelType w:val="hybridMultilevel"/>
    <w:tmpl w:val="34EA8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5"/>
  </w:num>
  <w:num w:numId="3">
    <w:abstractNumId w:val="6"/>
  </w:num>
  <w:num w:numId="4">
    <w:abstractNumId w:val="10"/>
  </w:num>
  <w:num w:numId="5">
    <w:abstractNumId w:val="12"/>
  </w:num>
  <w:num w:numId="6">
    <w:abstractNumId w:val="1"/>
  </w:num>
  <w:num w:numId="7">
    <w:abstractNumId w:val="8"/>
  </w:num>
  <w:num w:numId="8">
    <w:abstractNumId w:val="9"/>
  </w:num>
  <w:num w:numId="9">
    <w:abstractNumId w:val="2"/>
  </w:num>
  <w:num w:numId="10">
    <w:abstractNumId w:val="4"/>
  </w:num>
  <w:num w:numId="11">
    <w:abstractNumId w:val="3"/>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09A"/>
    <w:rsid w:val="000363AE"/>
    <w:rsid w:val="000539E7"/>
    <w:rsid w:val="00060F5A"/>
    <w:rsid w:val="00065221"/>
    <w:rsid w:val="000708DE"/>
    <w:rsid w:val="0007259D"/>
    <w:rsid w:val="00072DC8"/>
    <w:rsid w:val="000756AB"/>
    <w:rsid w:val="00094636"/>
    <w:rsid w:val="000963CA"/>
    <w:rsid w:val="000A075D"/>
    <w:rsid w:val="000A3D2F"/>
    <w:rsid w:val="000A4113"/>
    <w:rsid w:val="000C445D"/>
    <w:rsid w:val="000E0820"/>
    <w:rsid w:val="000F246F"/>
    <w:rsid w:val="0011285B"/>
    <w:rsid w:val="00114F43"/>
    <w:rsid w:val="00116915"/>
    <w:rsid w:val="00141574"/>
    <w:rsid w:val="0014220A"/>
    <w:rsid w:val="00143B6A"/>
    <w:rsid w:val="00151BC4"/>
    <w:rsid w:val="00155A35"/>
    <w:rsid w:val="00162C8E"/>
    <w:rsid w:val="00185DDF"/>
    <w:rsid w:val="00192000"/>
    <w:rsid w:val="001932A0"/>
    <w:rsid w:val="001C00A4"/>
    <w:rsid w:val="001E18CE"/>
    <w:rsid w:val="001E271D"/>
    <w:rsid w:val="001E595C"/>
    <w:rsid w:val="001E733B"/>
    <w:rsid w:val="001F4FD5"/>
    <w:rsid w:val="002016CE"/>
    <w:rsid w:val="002036A0"/>
    <w:rsid w:val="002047AE"/>
    <w:rsid w:val="00205C3F"/>
    <w:rsid w:val="002166C5"/>
    <w:rsid w:val="002335FB"/>
    <w:rsid w:val="002361D1"/>
    <w:rsid w:val="00236794"/>
    <w:rsid w:val="002442AB"/>
    <w:rsid w:val="00245FF4"/>
    <w:rsid w:val="002538E5"/>
    <w:rsid w:val="0026053E"/>
    <w:rsid w:val="00261914"/>
    <w:rsid w:val="00273933"/>
    <w:rsid w:val="00273A33"/>
    <w:rsid w:val="00283416"/>
    <w:rsid w:val="00290964"/>
    <w:rsid w:val="00292401"/>
    <w:rsid w:val="002958D8"/>
    <w:rsid w:val="002A4AA9"/>
    <w:rsid w:val="002C4DC3"/>
    <w:rsid w:val="002C6B3F"/>
    <w:rsid w:val="002D0009"/>
    <w:rsid w:val="002F57D6"/>
    <w:rsid w:val="002F5DA1"/>
    <w:rsid w:val="00305578"/>
    <w:rsid w:val="00305949"/>
    <w:rsid w:val="003319DB"/>
    <w:rsid w:val="00334B11"/>
    <w:rsid w:val="00335B1C"/>
    <w:rsid w:val="00341CE6"/>
    <w:rsid w:val="0035482F"/>
    <w:rsid w:val="003646DE"/>
    <w:rsid w:val="003657F4"/>
    <w:rsid w:val="003703B6"/>
    <w:rsid w:val="003846A1"/>
    <w:rsid w:val="00393461"/>
    <w:rsid w:val="00395D36"/>
    <w:rsid w:val="00396F87"/>
    <w:rsid w:val="003A2CCF"/>
    <w:rsid w:val="003C3E5A"/>
    <w:rsid w:val="003D0629"/>
    <w:rsid w:val="003E16F5"/>
    <w:rsid w:val="004122F0"/>
    <w:rsid w:val="00432CAD"/>
    <w:rsid w:val="0045064F"/>
    <w:rsid w:val="004528CC"/>
    <w:rsid w:val="00470453"/>
    <w:rsid w:val="0047251C"/>
    <w:rsid w:val="00481B78"/>
    <w:rsid w:val="004A5B7D"/>
    <w:rsid w:val="004A72F4"/>
    <w:rsid w:val="004B3DD6"/>
    <w:rsid w:val="004D01E4"/>
    <w:rsid w:val="004D37C5"/>
    <w:rsid w:val="004D5AF6"/>
    <w:rsid w:val="004E0313"/>
    <w:rsid w:val="004E7A5A"/>
    <w:rsid w:val="00501B9B"/>
    <w:rsid w:val="00517C13"/>
    <w:rsid w:val="00527EF5"/>
    <w:rsid w:val="00530025"/>
    <w:rsid w:val="0053534A"/>
    <w:rsid w:val="005414EB"/>
    <w:rsid w:val="005415A2"/>
    <w:rsid w:val="00543326"/>
    <w:rsid w:val="00560F32"/>
    <w:rsid w:val="00562BED"/>
    <w:rsid w:val="00565B4E"/>
    <w:rsid w:val="00570137"/>
    <w:rsid w:val="0057743C"/>
    <w:rsid w:val="00580238"/>
    <w:rsid w:val="00581FB4"/>
    <w:rsid w:val="005A51D9"/>
    <w:rsid w:val="005E611D"/>
    <w:rsid w:val="005F61EC"/>
    <w:rsid w:val="00612836"/>
    <w:rsid w:val="00636659"/>
    <w:rsid w:val="00661E73"/>
    <w:rsid w:val="00663C28"/>
    <w:rsid w:val="006854F4"/>
    <w:rsid w:val="006A025D"/>
    <w:rsid w:val="006A7598"/>
    <w:rsid w:val="006B6FDE"/>
    <w:rsid w:val="006C41A8"/>
    <w:rsid w:val="006D5636"/>
    <w:rsid w:val="006F2E8A"/>
    <w:rsid w:val="00705E2B"/>
    <w:rsid w:val="007151FF"/>
    <w:rsid w:val="00715209"/>
    <w:rsid w:val="0071623E"/>
    <w:rsid w:val="00716540"/>
    <w:rsid w:val="007175B4"/>
    <w:rsid w:val="00733491"/>
    <w:rsid w:val="007365AC"/>
    <w:rsid w:val="007425CD"/>
    <w:rsid w:val="00752ECD"/>
    <w:rsid w:val="00754C26"/>
    <w:rsid w:val="00755AC4"/>
    <w:rsid w:val="00776C16"/>
    <w:rsid w:val="00782F80"/>
    <w:rsid w:val="007946F1"/>
    <w:rsid w:val="007A3BFC"/>
    <w:rsid w:val="007C44E7"/>
    <w:rsid w:val="007C4DE5"/>
    <w:rsid w:val="007D5E34"/>
    <w:rsid w:val="007D6774"/>
    <w:rsid w:val="007E1B86"/>
    <w:rsid w:val="007E6D3D"/>
    <w:rsid w:val="00803F49"/>
    <w:rsid w:val="0082259F"/>
    <w:rsid w:val="0085755B"/>
    <w:rsid w:val="008645A9"/>
    <w:rsid w:val="00892266"/>
    <w:rsid w:val="008A0549"/>
    <w:rsid w:val="008A11AE"/>
    <w:rsid w:val="008B2641"/>
    <w:rsid w:val="00904545"/>
    <w:rsid w:val="00905BDA"/>
    <w:rsid w:val="009063E3"/>
    <w:rsid w:val="00911CB5"/>
    <w:rsid w:val="009155B3"/>
    <w:rsid w:val="00916288"/>
    <w:rsid w:val="009207B1"/>
    <w:rsid w:val="009315F4"/>
    <w:rsid w:val="00941A69"/>
    <w:rsid w:val="00950886"/>
    <w:rsid w:val="00952975"/>
    <w:rsid w:val="00956AB9"/>
    <w:rsid w:val="00984B7E"/>
    <w:rsid w:val="009C08EC"/>
    <w:rsid w:val="009C6D13"/>
    <w:rsid w:val="009E4BBF"/>
    <w:rsid w:val="009F1537"/>
    <w:rsid w:val="009F20FD"/>
    <w:rsid w:val="00A13E28"/>
    <w:rsid w:val="00A20885"/>
    <w:rsid w:val="00A22FDC"/>
    <w:rsid w:val="00A25C18"/>
    <w:rsid w:val="00A46C2D"/>
    <w:rsid w:val="00A47F3F"/>
    <w:rsid w:val="00A7619F"/>
    <w:rsid w:val="00A805E3"/>
    <w:rsid w:val="00A93783"/>
    <w:rsid w:val="00A967D1"/>
    <w:rsid w:val="00AB4FD0"/>
    <w:rsid w:val="00AC5C30"/>
    <w:rsid w:val="00AD123F"/>
    <w:rsid w:val="00AE209A"/>
    <w:rsid w:val="00AE6E53"/>
    <w:rsid w:val="00AF527E"/>
    <w:rsid w:val="00B10C19"/>
    <w:rsid w:val="00B2090F"/>
    <w:rsid w:val="00B221AD"/>
    <w:rsid w:val="00B23352"/>
    <w:rsid w:val="00B30C5F"/>
    <w:rsid w:val="00B45085"/>
    <w:rsid w:val="00B46793"/>
    <w:rsid w:val="00B8374F"/>
    <w:rsid w:val="00B947BB"/>
    <w:rsid w:val="00BA1142"/>
    <w:rsid w:val="00BB088B"/>
    <w:rsid w:val="00BB3B2E"/>
    <w:rsid w:val="00BB4F43"/>
    <w:rsid w:val="00BC22AE"/>
    <w:rsid w:val="00BD17D8"/>
    <w:rsid w:val="00BE4BD0"/>
    <w:rsid w:val="00BF2D01"/>
    <w:rsid w:val="00BF67A0"/>
    <w:rsid w:val="00C1024C"/>
    <w:rsid w:val="00C10FDF"/>
    <w:rsid w:val="00C16132"/>
    <w:rsid w:val="00C334A7"/>
    <w:rsid w:val="00C3501A"/>
    <w:rsid w:val="00C47DE1"/>
    <w:rsid w:val="00C60F18"/>
    <w:rsid w:val="00C72064"/>
    <w:rsid w:val="00CA24D8"/>
    <w:rsid w:val="00CA2C15"/>
    <w:rsid w:val="00CB345C"/>
    <w:rsid w:val="00CB7816"/>
    <w:rsid w:val="00CC5743"/>
    <w:rsid w:val="00CC5833"/>
    <w:rsid w:val="00CC74E0"/>
    <w:rsid w:val="00CD7B90"/>
    <w:rsid w:val="00CE0FC5"/>
    <w:rsid w:val="00CF02E9"/>
    <w:rsid w:val="00D16DA5"/>
    <w:rsid w:val="00D22FE4"/>
    <w:rsid w:val="00D23DAA"/>
    <w:rsid w:val="00D252BB"/>
    <w:rsid w:val="00D76BC5"/>
    <w:rsid w:val="00D8147C"/>
    <w:rsid w:val="00D95144"/>
    <w:rsid w:val="00DA4A39"/>
    <w:rsid w:val="00DB17F1"/>
    <w:rsid w:val="00DC2B97"/>
    <w:rsid w:val="00DC44F2"/>
    <w:rsid w:val="00E0354F"/>
    <w:rsid w:val="00E21D6D"/>
    <w:rsid w:val="00E3002D"/>
    <w:rsid w:val="00E33639"/>
    <w:rsid w:val="00E477A1"/>
    <w:rsid w:val="00E5108D"/>
    <w:rsid w:val="00E7097B"/>
    <w:rsid w:val="00E77F3A"/>
    <w:rsid w:val="00E90C92"/>
    <w:rsid w:val="00E9128D"/>
    <w:rsid w:val="00EA4596"/>
    <w:rsid w:val="00ED4C58"/>
    <w:rsid w:val="00F0066D"/>
    <w:rsid w:val="00F07346"/>
    <w:rsid w:val="00F20939"/>
    <w:rsid w:val="00F3251C"/>
    <w:rsid w:val="00F54C7C"/>
    <w:rsid w:val="00F91C78"/>
    <w:rsid w:val="00F92412"/>
    <w:rsid w:val="00F94E54"/>
    <w:rsid w:val="00FA340C"/>
    <w:rsid w:val="00FA4EB0"/>
    <w:rsid w:val="00FB4A0C"/>
    <w:rsid w:val="00FB563A"/>
    <w:rsid w:val="00FC4B8E"/>
    <w:rsid w:val="00FD5A3D"/>
    <w:rsid w:val="00FE28B1"/>
    <w:rsid w:val="00FE29AF"/>
    <w:rsid w:val="0599A8DD"/>
    <w:rsid w:val="229B3C7E"/>
    <w:rsid w:val="4CB036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1CD373"/>
  <w15:chartTrackingRefBased/>
  <w15:docId w15:val="{8BF12E4E-994C-419D-B1D0-5653FEE81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Gill Sans MT" w:hAnsi="Gill Sans MT"/>
      <w:spacing w:val="-2"/>
      <w:sz w:val="22"/>
      <w:lang w:val="en-GB" w:eastAsia="en-US"/>
    </w:rPr>
  </w:style>
  <w:style w:type="paragraph" w:styleId="Heading3">
    <w:name w:val="heading 3"/>
    <w:basedOn w:val="Normal"/>
    <w:next w:val="Normal"/>
    <w:qFormat/>
    <w:pPr>
      <w:keepNext/>
      <w:numPr>
        <w:numId w:val="1"/>
      </w:numPr>
      <w:spacing w:before="80"/>
      <w:outlineLvl w:val="2"/>
    </w:pPr>
    <w:rPr>
      <w:b/>
      <w:bCs/>
    </w:rPr>
  </w:style>
  <w:style w:type="paragraph" w:styleId="Heading6">
    <w:name w:val="heading 6"/>
    <w:basedOn w:val="Normal"/>
    <w:next w:val="Normal"/>
    <w:qFormat/>
    <w:pPr>
      <w:keepNext/>
      <w:spacing w:before="80"/>
      <w:ind w:left="426"/>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Title">
    <w:name w:val="Title"/>
    <w:basedOn w:val="Normal"/>
    <w:link w:val="TitleChar"/>
    <w:qFormat/>
    <w:pPr>
      <w:pBdr>
        <w:top w:val="single" w:sz="6" w:space="1" w:color="auto"/>
        <w:left w:val="single" w:sz="6" w:space="4" w:color="auto"/>
        <w:bottom w:val="single" w:sz="6" w:space="1" w:color="auto"/>
        <w:right w:val="single" w:sz="6" w:space="4" w:color="auto"/>
        <w:between w:val="single" w:sz="6" w:space="1" w:color="auto"/>
      </w:pBdr>
      <w:jc w:val="center"/>
    </w:pPr>
    <w:rPr>
      <w:b/>
      <w:color w:val="008000"/>
      <w:lang w:val="x-none"/>
    </w:rPr>
  </w:style>
  <w:style w:type="paragraph" w:styleId="BodyText">
    <w:name w:val="Body Text"/>
    <w:basedOn w:val="Normal"/>
    <w:rPr>
      <w:sz w:val="20"/>
    </w:rPr>
  </w:style>
  <w:style w:type="character" w:customStyle="1" w:styleId="TitleChar">
    <w:name w:val="Title Char"/>
    <w:link w:val="Title"/>
    <w:rsid w:val="00CF02E9"/>
    <w:rPr>
      <w:rFonts w:ascii="Gill Sans MT" w:hAnsi="Gill Sans MT"/>
      <w:b/>
      <w:color w:val="008000"/>
      <w:spacing w:val="-2"/>
      <w:sz w:val="22"/>
      <w:lang w:eastAsia="en-US"/>
    </w:rPr>
  </w:style>
  <w:style w:type="paragraph" w:customStyle="1" w:styleId="Default">
    <w:name w:val="Default"/>
    <w:rsid w:val="00752ECD"/>
    <w:pPr>
      <w:autoSpaceDE w:val="0"/>
      <w:autoSpaceDN w:val="0"/>
      <w:adjustRightInd w:val="0"/>
    </w:pPr>
    <w:rPr>
      <w:rFonts w:ascii="GillSans" w:hAnsi="GillSans" w:cs="GillSans"/>
      <w:color w:val="000000"/>
      <w:sz w:val="24"/>
      <w:szCs w:val="24"/>
      <w:lang w:val="en-SG" w:eastAsia="en-SG"/>
    </w:rPr>
  </w:style>
  <w:style w:type="character" w:customStyle="1" w:styleId="A3">
    <w:name w:val="A3"/>
    <w:uiPriority w:val="99"/>
    <w:rsid w:val="00752ECD"/>
    <w:rPr>
      <w:rFonts w:cs="GillSans"/>
      <w:color w:val="000000"/>
      <w:sz w:val="20"/>
      <w:szCs w:val="20"/>
    </w:rPr>
  </w:style>
  <w:style w:type="character" w:customStyle="1" w:styleId="A8">
    <w:name w:val="A8"/>
    <w:uiPriority w:val="99"/>
    <w:rsid w:val="00752ECD"/>
    <w:rPr>
      <w:rFonts w:cs="GillSans"/>
      <w:color w:val="000000"/>
      <w:sz w:val="18"/>
      <w:szCs w:val="18"/>
    </w:rPr>
  </w:style>
  <w:style w:type="paragraph" w:styleId="ListParagraph">
    <w:name w:val="List Paragraph"/>
    <w:basedOn w:val="Normal"/>
    <w:uiPriority w:val="34"/>
    <w:qFormat/>
    <w:rsid w:val="00F0066D"/>
    <w:pPr>
      <w:spacing w:after="200" w:line="276" w:lineRule="auto"/>
      <w:ind w:left="720"/>
      <w:contextualSpacing/>
    </w:pPr>
    <w:rPr>
      <w:rFonts w:ascii="Calibri" w:eastAsia="Calibri" w:hAnsi="Calibri"/>
      <w:spacing w:val="0"/>
      <w:szCs w:val="22"/>
      <w:lang w:val="en-US"/>
    </w:rPr>
  </w:style>
  <w:style w:type="character" w:customStyle="1" w:styleId="FooterChar">
    <w:name w:val="Footer Char"/>
    <w:link w:val="Footer"/>
    <w:uiPriority w:val="99"/>
    <w:rsid w:val="00733491"/>
    <w:rPr>
      <w:rFonts w:ascii="Gill Sans MT" w:hAnsi="Gill Sans MT"/>
      <w:spacing w:val="-2"/>
      <w:sz w:val="22"/>
      <w:lang w:val="en-GB" w:eastAsia="en-US"/>
    </w:rPr>
  </w:style>
  <w:style w:type="character" w:styleId="Hyperlink">
    <w:name w:val="Hyperlink"/>
    <w:basedOn w:val="DefaultParagraphFont"/>
    <w:uiPriority w:val="99"/>
    <w:unhideWhenUsed/>
    <w:rPr>
      <w:color w:val="0563C1" w:themeColor="hyperlink"/>
      <w:u w:val="single"/>
    </w:rPr>
  </w:style>
  <w:style w:type="table" w:styleId="GridTable1Light-Accent2">
    <w:name w:val="Grid Table 1 Light Accent 2"/>
    <w:basedOn w:val="TableNormal"/>
    <w:uiPriority w:val="46"/>
    <w:rsid w:val="00CC74E0"/>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eGrid">
    <w:name w:val="Table Grid"/>
    <w:basedOn w:val="TableNormal"/>
    <w:uiPriority w:val="39"/>
    <w:rsid w:val="00E477A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192000"/>
    <w:rPr>
      <w:sz w:val="16"/>
      <w:szCs w:val="16"/>
    </w:rPr>
  </w:style>
  <w:style w:type="paragraph" w:styleId="CommentText">
    <w:name w:val="annotation text"/>
    <w:basedOn w:val="Normal"/>
    <w:link w:val="CommentTextChar"/>
    <w:rsid w:val="00192000"/>
    <w:rPr>
      <w:sz w:val="20"/>
    </w:rPr>
  </w:style>
  <w:style w:type="character" w:customStyle="1" w:styleId="CommentTextChar">
    <w:name w:val="Comment Text Char"/>
    <w:basedOn w:val="DefaultParagraphFont"/>
    <w:link w:val="CommentText"/>
    <w:rsid w:val="00192000"/>
    <w:rPr>
      <w:rFonts w:ascii="Gill Sans MT" w:hAnsi="Gill Sans MT"/>
      <w:spacing w:val="-2"/>
      <w:lang w:val="en-GB" w:eastAsia="en-US"/>
    </w:rPr>
  </w:style>
  <w:style w:type="paragraph" w:styleId="CommentSubject">
    <w:name w:val="annotation subject"/>
    <w:basedOn w:val="CommentText"/>
    <w:next w:val="CommentText"/>
    <w:link w:val="CommentSubjectChar"/>
    <w:rsid w:val="00192000"/>
    <w:rPr>
      <w:b/>
      <w:bCs/>
    </w:rPr>
  </w:style>
  <w:style w:type="character" w:customStyle="1" w:styleId="CommentSubjectChar">
    <w:name w:val="Comment Subject Char"/>
    <w:basedOn w:val="CommentTextChar"/>
    <w:link w:val="CommentSubject"/>
    <w:rsid w:val="00192000"/>
    <w:rPr>
      <w:rFonts w:ascii="Gill Sans MT" w:hAnsi="Gill Sans MT"/>
      <w:b/>
      <w:bCs/>
      <w:spacing w:val="-2"/>
      <w:lang w:val="en-GB" w:eastAsia="en-US"/>
    </w:rPr>
  </w:style>
  <w:style w:type="paragraph" w:styleId="BalloonText">
    <w:name w:val="Balloon Text"/>
    <w:basedOn w:val="Normal"/>
    <w:link w:val="BalloonTextChar"/>
    <w:rsid w:val="00192000"/>
    <w:rPr>
      <w:rFonts w:ascii="Segoe UI" w:hAnsi="Segoe UI" w:cs="Segoe UI"/>
      <w:sz w:val="18"/>
      <w:szCs w:val="18"/>
    </w:rPr>
  </w:style>
  <w:style w:type="character" w:customStyle="1" w:styleId="BalloonTextChar">
    <w:name w:val="Balloon Text Char"/>
    <w:basedOn w:val="DefaultParagraphFont"/>
    <w:link w:val="BalloonText"/>
    <w:rsid w:val="00192000"/>
    <w:rPr>
      <w:rFonts w:ascii="Segoe UI" w:hAnsi="Segoe UI" w:cs="Segoe UI"/>
      <w:spacing w:val="-2"/>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36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96D6263B2774408A5B27DCBCB58E09" ma:contentTypeVersion="13" ma:contentTypeDescription="Create a new document." ma:contentTypeScope="" ma:versionID="9447bdb6ef23907d39c653804b441c77">
  <xsd:schema xmlns:xsd="http://www.w3.org/2001/XMLSchema" xmlns:xs="http://www.w3.org/2001/XMLSchema" xmlns:p="http://schemas.microsoft.com/office/2006/metadata/properties" xmlns:ns2="f3afd7c5-d776-4b5d-9429-8d9e9780c09c" xmlns:ns3="2b109fc3-93e0-4dd0-ab1a-9dc0963f8a0e" targetNamespace="http://schemas.microsoft.com/office/2006/metadata/properties" ma:root="true" ma:fieldsID="6870e50b90cba7e7de1754a96152e017" ns2:_="" ns3:_="">
    <xsd:import namespace="f3afd7c5-d776-4b5d-9429-8d9e9780c09c"/>
    <xsd:import namespace="2b109fc3-93e0-4dd0-ab1a-9dc0963f8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fd7c5-d776-4b5d-9429-8d9e9780c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109fc3-93e0-4dd0-ab1a-9dc0963f8a0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1BD17-DF41-4569-8166-25C26EA4F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fd7c5-d776-4b5d-9429-8d9e9780c09c"/>
    <ds:schemaRef ds:uri="2b109fc3-93e0-4dd0-ab1a-9dc0963f8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358653-604B-4AB8-8C66-E6B333783E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AE5264-3F65-45B7-8527-4A9AE2458EBB}">
  <ds:schemaRefs>
    <ds:schemaRef ds:uri="http://schemas.microsoft.com/sharepoint/v3/contenttype/forms"/>
  </ds:schemaRefs>
</ds:datastoreItem>
</file>

<file path=customXml/itemProps4.xml><?xml version="1.0" encoding="utf-8"?>
<ds:datastoreItem xmlns:ds="http://schemas.openxmlformats.org/officeDocument/2006/customXml" ds:itemID="{60162B8D-870D-423C-9728-2C2799342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708</Words>
  <Characters>4520</Characters>
  <Application>Microsoft Office Word</Application>
  <DocSecurity>0</DocSecurity>
  <Lines>136</Lines>
  <Paragraphs>93</Paragraphs>
  <ScaleCrop>false</ScaleCrop>
  <HeadingPairs>
    <vt:vector size="2" baseType="variant">
      <vt:variant>
        <vt:lpstr>Title</vt:lpstr>
      </vt:variant>
      <vt:variant>
        <vt:i4>1</vt:i4>
      </vt:variant>
    </vt:vector>
  </HeadingPairs>
  <TitlesOfParts>
    <vt:vector size="1" baseType="lpstr">
      <vt:lpstr>Terms of Reference for</vt:lpstr>
    </vt:vector>
  </TitlesOfParts>
  <Company>World Vision International</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for</dc:title>
  <dc:subject/>
  <dc:creator>World Vision International</dc:creator>
  <cp:keywords/>
  <cp:lastModifiedBy>Ala Alshanti</cp:lastModifiedBy>
  <cp:revision>3</cp:revision>
  <cp:lastPrinted>2015-09-08T16:28:00Z</cp:lastPrinted>
  <dcterms:created xsi:type="dcterms:W3CDTF">2023-08-09T16:43:00Z</dcterms:created>
  <dcterms:modified xsi:type="dcterms:W3CDTF">2023-08-09T16:46:00Z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0x010100CC96D6263B2774408A5B27DCBCB58E09</vt:lpwstr>
  </property>
  <property fmtid="{D5CDD505-2E9C-101B-9397-08002B2CF9AE}" pid="3" name="GrammarlyDocumentId">
    <vt:lpwstr>a9f41fb9e7250f6a535e6ddf32a60cb1f3e5e6df10122ceccbdb2c157c443ce8</vt:lpwstr>
  </property>
</Properties>
</file>