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1F5B0" w14:textId="77777777" w:rsidR="00363E51" w:rsidRPr="00732CF0" w:rsidRDefault="00363E51" w:rsidP="00363E51">
      <w:pPr>
        <w:contextualSpacing/>
        <w:jc w:val="both"/>
        <w:rPr>
          <w:b/>
        </w:rPr>
      </w:pPr>
      <w:r w:rsidRPr="00732CF0">
        <w:rPr>
          <w:b/>
          <w:noProof/>
        </w:rPr>
        <w:drawing>
          <wp:anchor distT="0" distB="0" distL="114300" distR="114300" simplePos="0" relativeHeight="251659264" behindDoc="0" locked="0" layoutInCell="1" allowOverlap="1" wp14:anchorId="004D38EB" wp14:editId="2D8D4240">
            <wp:simplePos x="0" y="0"/>
            <wp:positionH relativeFrom="margin">
              <wp:align>left</wp:align>
            </wp:positionH>
            <wp:positionV relativeFrom="topMargin">
              <wp:align>bottom</wp:align>
            </wp:positionV>
            <wp:extent cx="1424940" cy="67373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DD_1505-page-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940" cy="673735"/>
                    </a:xfrm>
                    <a:prstGeom prst="rect">
                      <a:avLst/>
                    </a:prstGeom>
                  </pic:spPr>
                </pic:pic>
              </a:graphicData>
            </a:graphic>
            <wp14:sizeRelH relativeFrom="margin">
              <wp14:pctWidth>0</wp14:pctWidth>
            </wp14:sizeRelH>
            <wp14:sizeRelV relativeFrom="margin">
              <wp14:pctHeight>0</wp14:pctHeight>
            </wp14:sizeRelV>
          </wp:anchor>
        </w:drawing>
      </w:r>
      <w:r w:rsidRPr="00732CF0">
        <w:rPr>
          <w:b/>
        </w:rPr>
        <w:tab/>
      </w:r>
      <w:r w:rsidRPr="00732CF0">
        <w:rPr>
          <w:b/>
        </w:rPr>
        <w:tab/>
        <w:t xml:space="preserve"> </w:t>
      </w:r>
    </w:p>
    <w:p w14:paraId="7BBFD837" w14:textId="38581CFE" w:rsidR="00363E51" w:rsidRPr="00363E51" w:rsidRDefault="00363E51" w:rsidP="00363E51">
      <w:pPr>
        <w:pStyle w:val="Default"/>
        <w:spacing w:line="276" w:lineRule="auto"/>
        <w:jc w:val="center"/>
        <w:rPr>
          <w:rFonts w:ascii="Times New Roman" w:hAnsi="Times New Roman" w:cs="Times New Roman"/>
          <w:b/>
          <w:bCs/>
          <w:color w:val="auto"/>
          <w:szCs w:val="20"/>
        </w:rPr>
      </w:pPr>
      <w:r w:rsidRPr="00363E51">
        <w:rPr>
          <w:rFonts w:ascii="Times New Roman" w:hAnsi="Times New Roman" w:cs="Times New Roman"/>
          <w:b/>
          <w:bCs/>
          <w:color w:val="auto"/>
          <w:szCs w:val="20"/>
        </w:rPr>
        <w:t xml:space="preserve">Annex A: Terms of Reference of 3rd Party Monitoring Report </w:t>
      </w:r>
    </w:p>
    <w:p w14:paraId="613F21E6" w14:textId="77777777" w:rsidR="00363E51" w:rsidRPr="005E5AD3" w:rsidRDefault="00363E51" w:rsidP="00363E51">
      <w:pPr>
        <w:pStyle w:val="Default"/>
        <w:jc w:val="center"/>
        <w:rPr>
          <w:rFonts w:asciiTheme="minorHAnsi" w:eastAsiaTheme="minorEastAsia" w:hAnsiTheme="minorHAnsi" w:cstheme="minorBidi"/>
          <w:b/>
          <w:bCs/>
          <w:color w:val="auto"/>
        </w:rPr>
      </w:pPr>
      <w:r>
        <w:rPr>
          <w:rFonts w:asciiTheme="minorHAnsi" w:eastAsiaTheme="minorEastAsia" w:hAnsiTheme="minorHAnsi" w:cstheme="minorBidi"/>
          <w:b/>
          <w:bCs/>
          <w:color w:val="auto"/>
        </w:rPr>
        <w:t>REF241025MPCATPM</w:t>
      </w:r>
    </w:p>
    <w:p w14:paraId="0EB5E834" w14:textId="77777777" w:rsidR="00363E51" w:rsidRPr="00732CF0" w:rsidRDefault="00363E51" w:rsidP="00363E51">
      <w:pPr>
        <w:pBdr>
          <w:bottom w:val="single" w:sz="4" w:space="1" w:color="auto"/>
        </w:pBdr>
        <w:tabs>
          <w:tab w:val="left" w:pos="4007"/>
        </w:tabs>
        <w:contextualSpacing/>
        <w:jc w:val="center"/>
        <w:rPr>
          <w:b/>
        </w:rPr>
      </w:pPr>
    </w:p>
    <w:p w14:paraId="7399BAE6" w14:textId="77777777" w:rsidR="00363E51" w:rsidRPr="00732CF0" w:rsidRDefault="00363E51" w:rsidP="00363E51">
      <w:pPr>
        <w:contextualSpacing/>
        <w:jc w:val="both"/>
      </w:pPr>
      <w:r w:rsidRPr="00732CF0">
        <w:rPr>
          <w:b/>
        </w:rPr>
        <w:t xml:space="preserve">HAYATA DESTEK </w:t>
      </w:r>
      <w:r w:rsidRPr="00732CF0">
        <w:t xml:space="preserve">is a humanitarian aid organization founded with the principle objective of helping communities affected by natural or manmade disasters meet their basic needs and rights. Having its foundations established in 2005, HAYATA DESTEK conducts its work in areas of Emergency Response, Refugee Support, Child Protection in Seasonal Agriculture and Capacity Building in Civil Society. While supporting life under this framework, Hayata Destek upholds principles of impartiality, neutrality, independence and accountability. </w:t>
      </w:r>
    </w:p>
    <w:p w14:paraId="6BA4099B" w14:textId="77777777" w:rsidR="00363E51" w:rsidRPr="00732CF0" w:rsidRDefault="00363E51" w:rsidP="00363E51">
      <w:pPr>
        <w:contextualSpacing/>
        <w:jc w:val="both"/>
      </w:pPr>
    </w:p>
    <w:p w14:paraId="0F11697C" w14:textId="77777777" w:rsidR="00363E51" w:rsidRPr="00732CF0" w:rsidRDefault="00363E51" w:rsidP="00363E51">
      <w:pPr>
        <w:contextualSpacing/>
        <w:jc w:val="both"/>
      </w:pPr>
      <w:r w:rsidRPr="00732CF0">
        <w:t>Emergency Response: In the aftermath of humanitarian crises, Hayata Destek conducts emergency response operations by means of providing in-kind and cash assistance to disaster-affected communities. In this regard, Hayata Destek aims to address basic food and non-food needs, provide cash assistance, improve shelter conditions as well as respond to water, sanitation and hygiene needs.</w:t>
      </w:r>
    </w:p>
    <w:p w14:paraId="2A087C5C" w14:textId="77777777" w:rsidR="00363E51" w:rsidRPr="00732CF0" w:rsidRDefault="00363E51" w:rsidP="00363E51">
      <w:pPr>
        <w:contextualSpacing/>
        <w:jc w:val="both"/>
      </w:pPr>
    </w:p>
    <w:p w14:paraId="2297A5BF" w14:textId="77777777" w:rsidR="00363E51" w:rsidRPr="00732CF0" w:rsidRDefault="00363E51" w:rsidP="00363E51">
      <w:pPr>
        <w:contextualSpacing/>
        <w:jc w:val="both"/>
      </w:pPr>
      <w:r w:rsidRPr="00732CF0">
        <w:t>Refugee Support: Hayata Destek aims to help Syrian refugees in Turkey access their basic needs and rights. In its community centers, Hayata Destek focuses on contributing to social cohesion through empowerment of individuals. Under the framework of its individual protection activities, Hayata Destek provides refugees personal support when accessing basic rights and services, providing guidance and information services. Hayata Destek’s community-based protection activities are conducted in community centers called Hayata Destek Houses, while individual protection services are provided in 8 provinces (Istanbul, Hatay, Mersin, Adana, Diyarbakır, Batman, Mardin, Şanlıurfa), in offices called Hayata Destek Hubs.</w:t>
      </w:r>
    </w:p>
    <w:p w14:paraId="2EBE5F70" w14:textId="77777777" w:rsidR="00363E51" w:rsidRPr="00732CF0" w:rsidRDefault="00363E51" w:rsidP="00363E51">
      <w:pPr>
        <w:contextualSpacing/>
        <w:jc w:val="both"/>
      </w:pPr>
    </w:p>
    <w:p w14:paraId="5860175D" w14:textId="77777777" w:rsidR="00363E51" w:rsidRPr="00732CF0" w:rsidRDefault="00363E51" w:rsidP="00363E51">
      <w:pPr>
        <w:contextualSpacing/>
        <w:jc w:val="both"/>
      </w:pPr>
      <w:r w:rsidRPr="00732CF0">
        <w:t>Child Protection in Seasonal Agriculture: Under the framework of activities focusing on combatting the issue of child labor in Turkey, Hayata Destek implements activities targeting children who work, or are at risk of working. Specific focus is given to the children of families working in seasonal agriculture, with primary targets of raising awareness among families and employers regarding hazards of child labor and improving children’s living conditions. Additional priorities in this domain constitute advocating children’s right to live their childhood, contributing to children’s empowerment through access to formal education.</w:t>
      </w:r>
    </w:p>
    <w:p w14:paraId="796D3627" w14:textId="77777777" w:rsidR="00363E51" w:rsidRPr="00732CF0" w:rsidRDefault="00363E51" w:rsidP="00363E51">
      <w:pPr>
        <w:contextualSpacing/>
        <w:jc w:val="both"/>
      </w:pPr>
    </w:p>
    <w:p w14:paraId="6DC38188" w14:textId="77777777" w:rsidR="00363E51" w:rsidRPr="00732CF0" w:rsidRDefault="00363E51" w:rsidP="00363E51">
      <w:pPr>
        <w:contextualSpacing/>
        <w:jc w:val="both"/>
      </w:pPr>
      <w:r w:rsidRPr="00732CF0">
        <w:t>Capacity Building in Civil Society: Hayata Destek’s perspective is that a participatory, inclusive and well-coordinated local civil society landscape is paramount for sustainable humanitarian aid. In this vein, Hayata Destek conducts capacity building activities in order to facilitate effective humanitarian aid delivery and disaster response strategies. These activities are focused primarily on building effective coordination networks that facilitating collective exchange of information, expertise and resources, as well as improving coordination and communication capacities.</w:t>
      </w:r>
    </w:p>
    <w:p w14:paraId="45F5E0EA" w14:textId="77777777" w:rsidR="00363E51" w:rsidRDefault="00363E51" w:rsidP="483AB572">
      <w:pPr>
        <w:pStyle w:val="Default"/>
        <w:jc w:val="center"/>
        <w:rPr>
          <w:rFonts w:asciiTheme="minorHAnsi" w:eastAsiaTheme="minorEastAsia" w:hAnsiTheme="minorHAnsi" w:cstheme="minorBidi"/>
          <w:b/>
          <w:bCs/>
          <w:color w:val="auto"/>
        </w:rPr>
      </w:pPr>
    </w:p>
    <w:p w14:paraId="2BA7650D" w14:textId="4E045849" w:rsidR="00363E51" w:rsidRDefault="00363E51" w:rsidP="483AB572">
      <w:pPr>
        <w:pStyle w:val="Default"/>
        <w:jc w:val="center"/>
        <w:rPr>
          <w:rFonts w:asciiTheme="minorHAnsi" w:eastAsiaTheme="minorEastAsia" w:hAnsiTheme="minorHAnsi" w:cstheme="minorBidi"/>
          <w:b/>
          <w:bCs/>
          <w:color w:val="auto"/>
        </w:rPr>
      </w:pPr>
    </w:p>
    <w:p w14:paraId="17BBB94C" w14:textId="17C044BF" w:rsidR="00363E51" w:rsidRDefault="00363E51" w:rsidP="483AB572">
      <w:pPr>
        <w:pStyle w:val="Default"/>
        <w:jc w:val="center"/>
        <w:rPr>
          <w:rFonts w:asciiTheme="minorHAnsi" w:eastAsiaTheme="minorEastAsia" w:hAnsiTheme="minorHAnsi" w:cstheme="minorBidi"/>
          <w:b/>
          <w:bCs/>
          <w:color w:val="auto"/>
        </w:rPr>
      </w:pPr>
    </w:p>
    <w:p w14:paraId="461A0657" w14:textId="77777777" w:rsidR="00363E51" w:rsidRDefault="00363E51" w:rsidP="483AB572">
      <w:pPr>
        <w:pStyle w:val="Default"/>
        <w:jc w:val="center"/>
        <w:rPr>
          <w:rFonts w:asciiTheme="minorHAnsi" w:eastAsiaTheme="minorEastAsia" w:hAnsiTheme="minorHAnsi" w:cstheme="minorBidi"/>
          <w:b/>
          <w:bCs/>
          <w:color w:val="auto"/>
        </w:rPr>
      </w:pPr>
    </w:p>
    <w:p w14:paraId="5562D62B" w14:textId="77777777" w:rsidR="00363E51" w:rsidRDefault="00363E51" w:rsidP="483AB572">
      <w:pPr>
        <w:pStyle w:val="Default"/>
        <w:jc w:val="center"/>
        <w:rPr>
          <w:rFonts w:asciiTheme="minorHAnsi" w:eastAsiaTheme="minorEastAsia" w:hAnsiTheme="minorHAnsi" w:cstheme="minorBidi"/>
          <w:b/>
          <w:bCs/>
          <w:color w:val="auto"/>
        </w:rPr>
      </w:pPr>
    </w:p>
    <w:p w14:paraId="0A09F5F7" w14:textId="4A875DF0" w:rsidR="00E05382" w:rsidRDefault="00E017AC" w:rsidP="483AB572">
      <w:pPr>
        <w:pStyle w:val="Default"/>
        <w:jc w:val="center"/>
        <w:rPr>
          <w:rFonts w:asciiTheme="minorHAnsi" w:eastAsiaTheme="minorEastAsia" w:hAnsiTheme="minorHAnsi" w:cstheme="minorBidi"/>
          <w:b/>
          <w:bCs/>
          <w:color w:val="auto"/>
        </w:rPr>
      </w:pPr>
      <w:r w:rsidRPr="483AB572">
        <w:rPr>
          <w:rFonts w:asciiTheme="minorHAnsi" w:eastAsiaTheme="minorEastAsia" w:hAnsiTheme="minorHAnsi" w:cstheme="minorBidi"/>
          <w:b/>
          <w:bCs/>
          <w:color w:val="auto"/>
        </w:rPr>
        <w:lastRenderedPageBreak/>
        <w:t>Third Party Monitoring</w:t>
      </w:r>
      <w:r w:rsidR="00E05382" w:rsidRPr="483AB572">
        <w:rPr>
          <w:rFonts w:asciiTheme="minorHAnsi" w:eastAsiaTheme="minorEastAsia" w:hAnsiTheme="minorHAnsi" w:cstheme="minorBidi"/>
          <w:b/>
          <w:bCs/>
          <w:color w:val="auto"/>
        </w:rPr>
        <w:t xml:space="preserve"> of Support to Life’s (STL)</w:t>
      </w:r>
      <w:r w:rsidR="006906F4" w:rsidRPr="483AB572">
        <w:rPr>
          <w:rFonts w:asciiTheme="minorHAnsi" w:eastAsiaTheme="minorEastAsia" w:hAnsiTheme="minorHAnsi" w:cstheme="minorBidi"/>
          <w:b/>
          <w:bCs/>
          <w:color w:val="auto"/>
        </w:rPr>
        <w:t xml:space="preserve"> </w:t>
      </w:r>
      <w:r w:rsidR="005B0E9A" w:rsidRPr="483AB572">
        <w:rPr>
          <w:rFonts w:asciiTheme="minorHAnsi" w:eastAsiaTheme="minorEastAsia" w:hAnsiTheme="minorHAnsi" w:cstheme="minorBidi"/>
          <w:b/>
          <w:bCs/>
          <w:color w:val="auto"/>
        </w:rPr>
        <w:t>One-off Multi-Purpose Cash Assistance(MPCA) with Winterization Top-up</w:t>
      </w:r>
      <w:r w:rsidR="008300E3" w:rsidRPr="483AB572">
        <w:rPr>
          <w:rFonts w:asciiTheme="minorHAnsi" w:eastAsiaTheme="minorEastAsia" w:hAnsiTheme="minorHAnsi" w:cstheme="minorBidi"/>
          <w:b/>
          <w:bCs/>
          <w:color w:val="auto"/>
        </w:rPr>
        <w:t xml:space="preserve"> </w:t>
      </w:r>
    </w:p>
    <w:p w14:paraId="3DD65CAD" w14:textId="0A7B5E16" w:rsidR="00D80F13" w:rsidRPr="005E5AD3" w:rsidRDefault="00D80F13" w:rsidP="483AB572">
      <w:pPr>
        <w:pStyle w:val="Default"/>
        <w:jc w:val="center"/>
        <w:rPr>
          <w:rFonts w:asciiTheme="minorHAnsi" w:eastAsiaTheme="minorEastAsia" w:hAnsiTheme="minorHAnsi" w:cstheme="minorBidi"/>
          <w:b/>
          <w:bCs/>
          <w:color w:val="auto"/>
        </w:rPr>
      </w:pPr>
      <w:r>
        <w:rPr>
          <w:rFonts w:asciiTheme="minorHAnsi" w:eastAsiaTheme="minorEastAsia" w:hAnsiTheme="minorHAnsi" w:cstheme="minorBidi"/>
          <w:b/>
          <w:bCs/>
          <w:color w:val="auto"/>
        </w:rPr>
        <w:t>REF</w:t>
      </w:r>
      <w:r w:rsidR="00916277">
        <w:rPr>
          <w:rFonts w:asciiTheme="minorHAnsi" w:eastAsiaTheme="minorEastAsia" w:hAnsiTheme="minorHAnsi" w:cstheme="minorBidi"/>
          <w:b/>
          <w:bCs/>
          <w:color w:val="auto"/>
        </w:rPr>
        <w:t>241025MPCATPM</w:t>
      </w:r>
    </w:p>
    <w:p w14:paraId="0A37501D" w14:textId="5C25C5DB" w:rsidR="00E05382" w:rsidRPr="005E5AD3" w:rsidRDefault="00E05382" w:rsidP="483AB572">
      <w:pPr>
        <w:pStyle w:val="Default"/>
        <w:rPr>
          <w:rFonts w:asciiTheme="minorHAnsi" w:eastAsiaTheme="minorEastAsia" w:hAnsiTheme="minorHAnsi" w:cstheme="minorBidi"/>
          <w:b/>
          <w:bCs/>
          <w:color w:val="auto"/>
        </w:rPr>
      </w:pPr>
    </w:p>
    <w:p w14:paraId="66EF5347" w14:textId="77777777" w:rsidR="00E05382" w:rsidRPr="005E5AD3" w:rsidRDefault="00E05382" w:rsidP="483AB572">
      <w:pPr>
        <w:pStyle w:val="Default"/>
        <w:numPr>
          <w:ilvl w:val="0"/>
          <w:numId w:val="3"/>
        </w:numPr>
        <w:rPr>
          <w:rFonts w:asciiTheme="minorHAnsi" w:eastAsiaTheme="minorEastAsia" w:hAnsiTheme="minorHAnsi" w:cstheme="minorBidi"/>
          <w:b/>
          <w:bCs/>
          <w:color w:val="auto"/>
        </w:rPr>
      </w:pPr>
      <w:r w:rsidRPr="483AB572">
        <w:rPr>
          <w:rFonts w:asciiTheme="minorHAnsi" w:eastAsiaTheme="minorEastAsia" w:hAnsiTheme="minorHAnsi" w:cstheme="minorBidi"/>
          <w:b/>
          <w:bCs/>
          <w:color w:val="auto"/>
        </w:rPr>
        <w:t xml:space="preserve">Background </w:t>
      </w:r>
    </w:p>
    <w:p w14:paraId="6888575E" w14:textId="00871398" w:rsidR="006906F4" w:rsidRPr="005E5AD3" w:rsidRDefault="006906F4" w:rsidP="483AB572">
      <w:pPr>
        <w:pStyle w:val="Default"/>
        <w:jc w:val="both"/>
        <w:rPr>
          <w:rFonts w:asciiTheme="minorHAnsi" w:eastAsiaTheme="minorEastAsia" w:hAnsiTheme="minorHAnsi" w:cstheme="minorBidi"/>
        </w:rPr>
      </w:pPr>
    </w:p>
    <w:p w14:paraId="08A4B5DA" w14:textId="66A47B72" w:rsidR="006906F4" w:rsidRPr="00363E51" w:rsidRDefault="2D414016" w:rsidP="483AB572">
      <w:pPr>
        <w:pStyle w:val="Default"/>
        <w:jc w:val="both"/>
        <w:rPr>
          <w:rFonts w:asciiTheme="minorHAnsi" w:eastAsiaTheme="minorEastAsia" w:hAnsiTheme="minorHAnsi" w:cstheme="minorBidi"/>
          <w:sz w:val="22"/>
        </w:rPr>
      </w:pPr>
      <w:r w:rsidRPr="00363E51">
        <w:rPr>
          <w:rFonts w:asciiTheme="minorHAnsi" w:eastAsiaTheme="minorEastAsia" w:hAnsiTheme="minorHAnsi" w:cstheme="minorBidi"/>
          <w:sz w:val="22"/>
        </w:rPr>
        <w:t>Türkiye, a key host and transit country on the Eastern Mediterranean route to Europe, currently shelters 3.1 million Syrian</w:t>
      </w:r>
      <w:r w:rsidR="00891F07" w:rsidRPr="00363E51">
        <w:rPr>
          <w:rFonts w:asciiTheme="minorHAnsi" w:eastAsiaTheme="minorEastAsia" w:hAnsiTheme="minorHAnsi" w:cstheme="minorBidi"/>
          <w:sz w:val="22"/>
        </w:rPr>
        <w:t xml:space="preserve">s under Temporary Protection </w:t>
      </w:r>
      <w:r w:rsidRPr="00363E51">
        <w:rPr>
          <w:rFonts w:asciiTheme="minorHAnsi" w:eastAsiaTheme="minorEastAsia" w:hAnsiTheme="minorHAnsi" w:cstheme="minorBidi"/>
          <w:sz w:val="22"/>
        </w:rPr>
        <w:t xml:space="preserve">and </w:t>
      </w:r>
      <w:r w:rsidR="6F59309E" w:rsidRPr="00363E51">
        <w:rPr>
          <w:rFonts w:asciiTheme="minorHAnsi" w:eastAsiaTheme="minorEastAsia" w:hAnsiTheme="minorHAnsi" w:cstheme="minorBidi"/>
          <w:sz w:val="22"/>
        </w:rPr>
        <w:t xml:space="preserve">approximately </w:t>
      </w:r>
      <w:r w:rsidR="00891F07" w:rsidRPr="00363E51">
        <w:rPr>
          <w:rFonts w:asciiTheme="minorHAnsi" w:eastAsiaTheme="minorEastAsia" w:hAnsiTheme="minorHAnsi" w:cstheme="minorBidi"/>
          <w:sz w:val="22"/>
        </w:rPr>
        <w:t>215</w:t>
      </w:r>
      <w:r w:rsidRPr="00363E51">
        <w:rPr>
          <w:rFonts w:asciiTheme="minorHAnsi" w:eastAsiaTheme="minorEastAsia" w:hAnsiTheme="minorHAnsi" w:cstheme="minorBidi"/>
          <w:sz w:val="22"/>
        </w:rPr>
        <w:t xml:space="preserve">,000 </w:t>
      </w:r>
      <w:r w:rsidR="00891F07" w:rsidRPr="00363E51">
        <w:rPr>
          <w:rFonts w:asciiTheme="minorHAnsi" w:eastAsiaTheme="minorEastAsia" w:hAnsiTheme="minorHAnsi" w:cstheme="minorBidi"/>
          <w:sz w:val="22"/>
        </w:rPr>
        <w:t xml:space="preserve">international protection status holders </w:t>
      </w:r>
      <w:r w:rsidRPr="00363E51">
        <w:rPr>
          <w:rFonts w:asciiTheme="minorHAnsi" w:eastAsiaTheme="minorEastAsia" w:hAnsiTheme="minorHAnsi" w:cstheme="minorBidi"/>
          <w:sz w:val="22"/>
        </w:rPr>
        <w:t xml:space="preserve">from other nations, including Afghanistan, Pakistan, and Iraq. The year 2023, marked by significant earthquakes and rising anti-refugee sentiment, has highlighted the heightened vulnerability of refugees. </w:t>
      </w:r>
    </w:p>
    <w:p w14:paraId="1424E0A8" w14:textId="73C665B1" w:rsidR="006906F4" w:rsidRPr="00363E51" w:rsidRDefault="006906F4" w:rsidP="483AB572">
      <w:pPr>
        <w:pStyle w:val="Default"/>
        <w:jc w:val="both"/>
        <w:rPr>
          <w:rFonts w:asciiTheme="minorHAnsi" w:eastAsiaTheme="minorEastAsia" w:hAnsiTheme="minorHAnsi" w:cstheme="minorBidi"/>
          <w:sz w:val="22"/>
        </w:rPr>
      </w:pPr>
    </w:p>
    <w:p w14:paraId="48AA96DC" w14:textId="339FFB8D" w:rsidR="483AB572" w:rsidRPr="00363E51" w:rsidRDefault="11597496" w:rsidP="483AB572">
      <w:pPr>
        <w:pStyle w:val="Default"/>
        <w:jc w:val="both"/>
        <w:rPr>
          <w:rFonts w:asciiTheme="minorHAnsi" w:eastAsiaTheme="minorEastAsia" w:hAnsiTheme="minorHAnsi" w:cstheme="minorBidi"/>
          <w:color w:val="auto"/>
          <w:sz w:val="22"/>
        </w:rPr>
      </w:pPr>
      <w:r w:rsidRPr="00363E51">
        <w:rPr>
          <w:rFonts w:asciiTheme="minorHAnsi" w:eastAsiaTheme="minorEastAsia" w:hAnsiTheme="minorHAnsi" w:cstheme="minorBidi"/>
          <w:sz w:val="22"/>
        </w:rPr>
        <w:t>On February 6, 2023, Türkiye experienced a catastrophic seismic event with two major earthquakes (7.7 and 7.6 magnitude) in Pazarcık and Elbistan, Kahramanmaraş. Over 3,100 aftershocks followed, significantly impacting Hatay, Kahramanmaraş,</w:t>
      </w:r>
      <w:r w:rsidR="00891F07" w:rsidRPr="00363E51">
        <w:rPr>
          <w:rFonts w:asciiTheme="minorHAnsi" w:eastAsiaTheme="minorEastAsia" w:hAnsiTheme="minorHAnsi" w:cstheme="minorBidi"/>
          <w:sz w:val="22"/>
        </w:rPr>
        <w:t xml:space="preserve"> Malatya</w:t>
      </w:r>
      <w:r w:rsidRPr="00363E51">
        <w:rPr>
          <w:rFonts w:asciiTheme="minorHAnsi" w:eastAsiaTheme="minorEastAsia" w:hAnsiTheme="minorHAnsi" w:cstheme="minorBidi"/>
          <w:sz w:val="22"/>
        </w:rPr>
        <w:t xml:space="preserve"> and </w:t>
      </w:r>
      <w:r w:rsidR="00891F07" w:rsidRPr="00363E51">
        <w:rPr>
          <w:rFonts w:asciiTheme="minorHAnsi" w:eastAsiaTheme="minorEastAsia" w:hAnsiTheme="minorHAnsi" w:cstheme="minorBidi"/>
          <w:sz w:val="22"/>
        </w:rPr>
        <w:t>Adıyaman</w:t>
      </w:r>
      <w:r w:rsidRPr="00363E51">
        <w:rPr>
          <w:rFonts w:asciiTheme="minorHAnsi" w:eastAsiaTheme="minorEastAsia" w:hAnsiTheme="minorHAnsi" w:cstheme="minorBidi"/>
          <w:sz w:val="22"/>
        </w:rPr>
        <w:t>.  The situation remains fluid with ongoing needs in housing, education, economy, and basic services.</w:t>
      </w:r>
    </w:p>
    <w:p w14:paraId="4D669BBE" w14:textId="77777777" w:rsidR="00E05382" w:rsidRPr="00363E51" w:rsidRDefault="00E05382" w:rsidP="483AB572">
      <w:pPr>
        <w:pStyle w:val="NormalWeb"/>
        <w:jc w:val="both"/>
        <w:rPr>
          <w:rFonts w:asciiTheme="minorHAnsi" w:eastAsiaTheme="minorEastAsia" w:hAnsiTheme="minorHAnsi" w:cstheme="minorBidi"/>
          <w:sz w:val="22"/>
        </w:rPr>
      </w:pPr>
      <w:r w:rsidRPr="00363E51">
        <w:rPr>
          <w:rFonts w:asciiTheme="minorHAnsi" w:eastAsiaTheme="minorEastAsia" w:hAnsiTheme="minorHAnsi" w:cstheme="minorBidi"/>
          <w:sz w:val="22"/>
        </w:rPr>
        <w:t>More than 10,600 buildings have been destroyed by the earthquakes at varying degrees including at least 1,000 primary and secondary schools. Nearly a third of the 601 health facilities are non-functional, 70 of which were damaged by the disaster.</w:t>
      </w:r>
    </w:p>
    <w:p w14:paraId="5BE754C2" w14:textId="224260BC" w:rsidR="483AB572" w:rsidRPr="00363E51" w:rsidRDefault="00E05382" w:rsidP="483AB572">
      <w:pPr>
        <w:pStyle w:val="NormalWeb"/>
        <w:jc w:val="both"/>
        <w:rPr>
          <w:rFonts w:asciiTheme="minorHAnsi" w:eastAsiaTheme="minorEastAsia" w:hAnsiTheme="minorHAnsi" w:cstheme="minorBidi"/>
          <w:sz w:val="22"/>
        </w:rPr>
      </w:pPr>
      <w:r w:rsidRPr="00363E51">
        <w:rPr>
          <w:rFonts w:asciiTheme="minorHAnsi" w:eastAsiaTheme="minorEastAsia" w:hAnsiTheme="minorHAnsi" w:cstheme="minorBidi"/>
          <w:sz w:val="22"/>
        </w:rPr>
        <w:t>The need for dignified shelters: Shelter/NFI Cluster reported that the homes of at least 855,000 people were damaged to varying degrees by the earthquakes. Out of this figure, 265,000 people who lost their homes are in need of dignified shelters. The Camp Coordination and Camp Management Cluster reported that over 66,000 individuals are living in newly established reception centers. (</w:t>
      </w:r>
      <w:hyperlink r:id="rId10">
        <w:r w:rsidRPr="00363E51">
          <w:rPr>
            <w:rFonts w:asciiTheme="minorHAnsi" w:eastAsiaTheme="minorEastAsia" w:hAnsiTheme="minorHAnsi" w:cstheme="minorBidi"/>
            <w:sz w:val="22"/>
          </w:rPr>
          <w:t>OCHA, 21 Jul 2023</w:t>
        </w:r>
      </w:hyperlink>
      <w:r w:rsidRPr="00363E51">
        <w:rPr>
          <w:rFonts w:asciiTheme="minorHAnsi" w:eastAsiaTheme="minorEastAsia" w:hAnsiTheme="minorHAnsi" w:cstheme="minorBidi"/>
          <w:sz w:val="22"/>
        </w:rPr>
        <w:t>)</w:t>
      </w:r>
    </w:p>
    <w:p w14:paraId="3CF45EB5" w14:textId="6785C2C5" w:rsidR="00391EF7" w:rsidRPr="00363E51" w:rsidRDefault="00891F07" w:rsidP="483AB572">
      <w:pPr>
        <w:pStyle w:val="NormalWeb"/>
        <w:spacing w:before="0" w:beforeAutospacing="0" w:after="0" w:after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 xml:space="preserve">Displacement Tracking Matrix’s </w:t>
      </w:r>
      <w:r w:rsidR="005B0E9A" w:rsidRPr="00363E51">
        <w:rPr>
          <w:rFonts w:asciiTheme="minorHAnsi" w:eastAsiaTheme="minorEastAsia" w:hAnsiTheme="minorHAnsi" w:cstheme="minorBidi"/>
          <w:sz w:val="22"/>
        </w:rPr>
        <w:t>fourth round of post-earthquake neighborhood and site mapping between 11 March and 5 April 2024 reports on formal and informal sites in six most affected provinces;</w:t>
      </w:r>
      <w:r w:rsidR="005E5AD3" w:rsidRPr="00363E51">
        <w:rPr>
          <w:rFonts w:asciiTheme="minorHAnsi" w:eastAsiaTheme="minorEastAsia" w:hAnsiTheme="minorHAnsi" w:cstheme="minorBidi"/>
          <w:sz w:val="22"/>
        </w:rPr>
        <w:t xml:space="preserve"> </w:t>
      </w:r>
    </w:p>
    <w:p w14:paraId="6603ECA9" w14:textId="23A64CE3" w:rsidR="483AB572" w:rsidRDefault="483AB572" w:rsidP="483AB572">
      <w:pPr>
        <w:pStyle w:val="NormalWeb"/>
        <w:spacing w:before="0" w:beforeAutospacing="0" w:after="0" w:afterAutospacing="0"/>
        <w:jc w:val="both"/>
        <w:rPr>
          <w:rFonts w:asciiTheme="minorHAnsi" w:eastAsiaTheme="minorEastAsia" w:hAnsiTheme="minorHAnsi" w:cstheme="minorBidi"/>
        </w:rPr>
      </w:pPr>
    </w:p>
    <w:p w14:paraId="71D0E5A1" w14:textId="32CFA817" w:rsidR="4A983DD8" w:rsidRDefault="005B0E9A" w:rsidP="483AB572">
      <w:pPr>
        <w:pStyle w:val="NormalWeb"/>
        <w:jc w:val="center"/>
        <w:rPr>
          <w:rFonts w:asciiTheme="minorHAnsi" w:eastAsiaTheme="minorEastAsia" w:hAnsiTheme="minorHAnsi" w:cstheme="minorBidi"/>
        </w:rPr>
      </w:pPr>
      <w:r>
        <w:rPr>
          <w:noProof/>
        </w:rPr>
        <w:drawing>
          <wp:inline distT="0" distB="0" distL="0" distR="0" wp14:anchorId="2AA9DFF5" wp14:editId="40226099">
            <wp:extent cx="4115858" cy="2481191"/>
            <wp:effectExtent l="0" t="0" r="0" b="0"/>
            <wp:docPr id="1594264047" name="Picture 7" descr="A table with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115858" cy="2481191"/>
                    </a:xfrm>
                    <a:prstGeom prst="rect">
                      <a:avLst/>
                    </a:prstGeom>
                  </pic:spPr>
                </pic:pic>
              </a:graphicData>
            </a:graphic>
          </wp:inline>
        </w:drawing>
      </w:r>
    </w:p>
    <w:p w14:paraId="30C48F0B" w14:textId="1B821B27" w:rsidR="3C2820B4" w:rsidRPr="00363E51" w:rsidRDefault="08CCD065" w:rsidP="483AB572">
      <w:pPr>
        <w:pStyle w:val="NormalWeb"/>
        <w:jc w:val="both"/>
        <w:rPr>
          <w:rFonts w:asciiTheme="minorHAnsi" w:eastAsiaTheme="minorEastAsia" w:hAnsiTheme="minorHAnsi" w:cstheme="minorBidi"/>
          <w:sz w:val="22"/>
        </w:rPr>
      </w:pPr>
      <w:r w:rsidRPr="483AB572">
        <w:rPr>
          <w:rFonts w:asciiTheme="minorHAnsi" w:eastAsiaTheme="minorEastAsia" w:hAnsiTheme="minorHAnsi" w:cstheme="minorBidi"/>
        </w:rPr>
        <w:lastRenderedPageBreak/>
        <w:t>T</w:t>
      </w:r>
      <w:r w:rsidRPr="00363E51">
        <w:rPr>
          <w:rFonts w:asciiTheme="minorHAnsi" w:eastAsiaTheme="minorEastAsia" w:hAnsiTheme="minorHAnsi" w:cstheme="minorBidi"/>
          <w:sz w:val="22"/>
        </w:rPr>
        <w:t>he</w:t>
      </w:r>
      <w:r w:rsidR="296760A4" w:rsidRPr="00363E51">
        <w:rPr>
          <w:rFonts w:asciiTheme="minorHAnsi" w:eastAsiaTheme="minorEastAsia" w:hAnsiTheme="minorHAnsi" w:cstheme="minorBidi"/>
          <w:sz w:val="22"/>
        </w:rPr>
        <w:t xml:space="preserve"> last ESMAT</w:t>
      </w:r>
      <w:r w:rsidR="5F4F6075" w:rsidRPr="00363E51">
        <w:rPr>
          <w:rFonts w:asciiTheme="minorHAnsi" w:eastAsiaTheme="minorEastAsia" w:hAnsiTheme="minorHAnsi" w:cstheme="minorBidi"/>
          <w:sz w:val="22"/>
        </w:rPr>
        <w:t xml:space="preserve"> </w:t>
      </w:r>
      <w:r w:rsidR="296760A4" w:rsidRPr="00363E51">
        <w:rPr>
          <w:rFonts w:asciiTheme="minorHAnsi" w:eastAsiaTheme="minorEastAsia" w:hAnsiTheme="minorHAnsi" w:cstheme="minorBidi"/>
          <w:sz w:val="22"/>
        </w:rPr>
        <w:t>(August, 2024)</w:t>
      </w:r>
      <w:r w:rsidRPr="00363E51">
        <w:rPr>
          <w:rFonts w:asciiTheme="minorHAnsi" w:eastAsiaTheme="minorEastAsia" w:hAnsiTheme="minorHAnsi" w:cstheme="minorBidi"/>
          <w:sz w:val="22"/>
        </w:rPr>
        <w:t xml:space="preserve"> factsheet presents the findings of the index updated with the second round of the formal sites assessment that took place from 23 to 31 May 2024 across the four main affected provinces of Adıyaman, Hatay, Kahramanmaraş and Malatya, as well as two other provinces, Gaziantep and Osmaniye.</w:t>
      </w:r>
    </w:p>
    <w:p w14:paraId="635C5742" w14:textId="4146D492" w:rsidR="00567CD1" w:rsidRPr="00363E51" w:rsidRDefault="00567CD1" w:rsidP="483AB572">
      <w:pPr>
        <w:pStyle w:val="NormalWeb"/>
        <w:spacing w:before="0" w:beforeAutospacing="0" w:after="0" w:after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 xml:space="preserve">Since the disaster, </w:t>
      </w:r>
      <w:r w:rsidR="00423640" w:rsidRPr="00363E51">
        <w:rPr>
          <w:rFonts w:asciiTheme="minorHAnsi" w:eastAsiaTheme="minorEastAsia" w:hAnsiTheme="minorHAnsi" w:cstheme="minorBidi"/>
          <w:sz w:val="22"/>
        </w:rPr>
        <w:t xml:space="preserve">DKH and </w:t>
      </w:r>
      <w:r w:rsidRPr="00363E51">
        <w:rPr>
          <w:rFonts w:asciiTheme="minorHAnsi" w:eastAsiaTheme="minorEastAsia" w:hAnsiTheme="minorHAnsi" w:cstheme="minorBidi"/>
          <w:sz w:val="22"/>
        </w:rPr>
        <w:t>STL</w:t>
      </w:r>
      <w:r w:rsidR="00423640" w:rsidRPr="00363E51">
        <w:rPr>
          <w:rFonts w:asciiTheme="minorHAnsi" w:eastAsiaTheme="minorEastAsia" w:hAnsiTheme="minorHAnsi" w:cstheme="minorBidi"/>
          <w:sz w:val="22"/>
        </w:rPr>
        <w:t xml:space="preserve"> partnership</w:t>
      </w:r>
      <w:r w:rsidRPr="00363E51">
        <w:rPr>
          <w:rFonts w:asciiTheme="minorHAnsi" w:eastAsiaTheme="minorEastAsia" w:hAnsiTheme="minorHAnsi" w:cstheme="minorBidi"/>
          <w:sz w:val="22"/>
        </w:rPr>
        <w:t xml:space="preserve"> has been implementing several cash assistance programmes for earthquake-affected host communities and refugees in the affected region, especially in Adıyaman, Hatay, and Kahramanmaraş. In terms of targeting and beneficiary selection, STL has adopted a vulnerability scoring system to determine the most vulnerable population While winterization-focused programmes provided one-off assistance, STL also provided a 3-month MPCA programme in Hatay and Kahramanmaraş. Cash assistance for all programmes was unconditional and unrestricted, allowing beneficiaries to decide how to use the assistance based on their pressing needs. The winterization-focused MPCA programme in Adıyaman provided TRY 21,040 for a family of five through the financial service provider, with the assistance amount varying based on the size of the family.</w:t>
      </w:r>
      <w:r w:rsidR="00423640" w:rsidRPr="00363E51">
        <w:rPr>
          <w:rFonts w:asciiTheme="minorHAnsi" w:eastAsiaTheme="minorEastAsia" w:hAnsiTheme="minorHAnsi" w:cstheme="minorBidi"/>
          <w:sz w:val="22"/>
        </w:rPr>
        <w:t xml:space="preserve"> The program was implemented in partnership with DKH and </w:t>
      </w:r>
      <w:r w:rsidR="00762E8A" w:rsidRPr="00363E51">
        <w:rPr>
          <w:rFonts w:asciiTheme="minorHAnsi" w:eastAsiaTheme="minorEastAsia" w:hAnsiTheme="minorHAnsi" w:cstheme="minorBidi"/>
          <w:sz w:val="22"/>
        </w:rPr>
        <w:t xml:space="preserve">funded by DG ECHO. </w:t>
      </w:r>
    </w:p>
    <w:p w14:paraId="6C744D5F" w14:textId="77777777" w:rsidR="00567CD1" w:rsidRPr="00363E51" w:rsidRDefault="00567CD1" w:rsidP="483AB572">
      <w:pPr>
        <w:pStyle w:val="NormalWeb"/>
        <w:spacing w:before="0" w:beforeAutospacing="0" w:after="0" w:afterAutospacing="0"/>
        <w:jc w:val="both"/>
        <w:rPr>
          <w:rFonts w:asciiTheme="minorHAnsi" w:eastAsiaTheme="minorEastAsia" w:hAnsiTheme="minorHAnsi" w:cstheme="minorBidi"/>
          <w:sz w:val="22"/>
        </w:rPr>
      </w:pPr>
    </w:p>
    <w:p w14:paraId="02E8F152" w14:textId="688C610E" w:rsidR="00A51E22" w:rsidRPr="00363E51" w:rsidRDefault="00E05382" w:rsidP="483AB572">
      <w:pPr>
        <w:pStyle w:val="NormalWeb"/>
        <w:spacing w:before="0" w:beforeAutospacing="0" w:after="0" w:afterAutospacing="0"/>
        <w:jc w:val="both"/>
        <w:rPr>
          <w:rFonts w:asciiTheme="minorHAnsi" w:eastAsiaTheme="minorEastAsia" w:hAnsiTheme="minorHAnsi" w:cstheme="minorBidi"/>
          <w:b/>
          <w:bCs/>
          <w:sz w:val="22"/>
        </w:rPr>
      </w:pPr>
      <w:r w:rsidRPr="00363E51">
        <w:rPr>
          <w:rFonts w:asciiTheme="minorHAnsi" w:eastAsiaTheme="minorEastAsia" w:hAnsiTheme="minorHAnsi" w:cstheme="minorBidi"/>
          <w:b/>
          <w:bCs/>
          <w:sz w:val="22"/>
        </w:rPr>
        <w:t xml:space="preserve">Objectives of the </w:t>
      </w:r>
      <w:r w:rsidR="005E5AD3" w:rsidRPr="00363E51">
        <w:rPr>
          <w:rFonts w:asciiTheme="minorHAnsi" w:eastAsiaTheme="minorEastAsia" w:hAnsiTheme="minorHAnsi" w:cstheme="minorBidi"/>
          <w:b/>
          <w:bCs/>
          <w:sz w:val="22"/>
        </w:rPr>
        <w:t>Third-Party</w:t>
      </w:r>
      <w:r w:rsidR="00E017AC" w:rsidRPr="00363E51">
        <w:rPr>
          <w:rFonts w:asciiTheme="minorHAnsi" w:eastAsiaTheme="minorEastAsia" w:hAnsiTheme="minorHAnsi" w:cstheme="minorBidi"/>
          <w:b/>
          <w:bCs/>
          <w:sz w:val="22"/>
        </w:rPr>
        <w:t xml:space="preserve"> Monitoring </w:t>
      </w:r>
    </w:p>
    <w:p w14:paraId="7E483799" w14:textId="01491333" w:rsidR="00B4545B" w:rsidRPr="00363E51" w:rsidRDefault="00567CD1" w:rsidP="483AB572">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 xml:space="preserve">A winterization-focused MPCA programme has been completed in Adıyaman. Approximately 800,000 </w:t>
      </w:r>
      <w:r w:rsidR="00891F07" w:rsidRPr="00363E51">
        <w:rPr>
          <w:rFonts w:asciiTheme="minorHAnsi" w:eastAsiaTheme="minorEastAsia" w:hAnsiTheme="minorHAnsi" w:cstheme="minorBidi"/>
          <w:sz w:val="22"/>
        </w:rPr>
        <w:t xml:space="preserve">EUR </w:t>
      </w:r>
      <w:r w:rsidRPr="00363E51">
        <w:rPr>
          <w:rFonts w:asciiTheme="minorHAnsi" w:eastAsiaTheme="minorEastAsia" w:hAnsiTheme="minorHAnsi" w:cstheme="minorBidi"/>
          <w:sz w:val="22"/>
        </w:rPr>
        <w:t xml:space="preserve">in funds were made available for distribution, with a plan to reach approximately 1,407 households. This third-party monitoring aims to assess the achievements, quality, and overall impact of STL's winterization-focused MPCA response on the affected population in </w:t>
      </w:r>
      <w:r w:rsidR="00891F07" w:rsidRPr="00363E51">
        <w:rPr>
          <w:rFonts w:asciiTheme="minorHAnsi" w:eastAsiaTheme="minorEastAsia" w:hAnsiTheme="minorHAnsi" w:cstheme="minorBidi"/>
          <w:sz w:val="22"/>
        </w:rPr>
        <w:t>Adıyaman</w:t>
      </w:r>
      <w:r w:rsidRPr="00363E51">
        <w:rPr>
          <w:rFonts w:asciiTheme="minorHAnsi" w:eastAsiaTheme="minorEastAsia" w:hAnsiTheme="minorHAnsi" w:cstheme="minorBidi"/>
          <w:sz w:val="22"/>
        </w:rPr>
        <w:t>. This study and its recommendations will contribute to identifying lessons learned to assist STL in building capacities for future Cash and Voucher Assistance (CVA) programming. The study has five sub-objectives;</w:t>
      </w:r>
    </w:p>
    <w:p w14:paraId="653E59A6" w14:textId="65CDE7D0" w:rsidR="00567CD1" w:rsidRPr="00363E51" w:rsidRDefault="00567CD1" w:rsidP="483AB572">
      <w:pPr>
        <w:pStyle w:val="NormalWeb"/>
        <w:numPr>
          <w:ilvl w:val="0"/>
          <w:numId w:val="18"/>
        </w:numPr>
        <w:jc w:val="both"/>
        <w:rPr>
          <w:rFonts w:asciiTheme="minorHAnsi" w:eastAsiaTheme="minorEastAsia" w:hAnsiTheme="minorHAnsi" w:cstheme="minorBidi"/>
          <w:sz w:val="22"/>
        </w:rPr>
      </w:pPr>
      <w:r w:rsidRPr="00363E51">
        <w:rPr>
          <w:rFonts w:asciiTheme="minorHAnsi" w:eastAsiaTheme="minorEastAsia" w:hAnsiTheme="minorHAnsi" w:cstheme="minorBidi"/>
          <w:sz w:val="22"/>
        </w:rPr>
        <w:t xml:space="preserve">Assess the experience and satisfaction of beneficiaries and non-beneficiaries regarding </w:t>
      </w:r>
      <w:r w:rsidR="001652C1" w:rsidRPr="00363E51">
        <w:rPr>
          <w:rFonts w:asciiTheme="minorHAnsi" w:eastAsiaTheme="minorEastAsia" w:hAnsiTheme="minorHAnsi" w:cstheme="minorBidi"/>
          <w:sz w:val="22"/>
        </w:rPr>
        <w:t xml:space="preserve">defining targeting criteria and transfer values, </w:t>
      </w:r>
      <w:r w:rsidRPr="00363E51">
        <w:rPr>
          <w:rFonts w:asciiTheme="minorHAnsi" w:eastAsiaTheme="minorEastAsia" w:hAnsiTheme="minorHAnsi" w:cstheme="minorBidi"/>
          <w:sz w:val="22"/>
        </w:rPr>
        <w:t>registration</w:t>
      </w:r>
      <w:r w:rsidR="001652C1" w:rsidRPr="00363E51">
        <w:rPr>
          <w:rFonts w:asciiTheme="minorHAnsi" w:eastAsiaTheme="minorEastAsia" w:hAnsiTheme="minorHAnsi" w:cstheme="minorBidi"/>
          <w:sz w:val="22"/>
        </w:rPr>
        <w:t>, identification of target population and verification of beneficiaries</w:t>
      </w:r>
      <w:r w:rsidRPr="00363E51">
        <w:rPr>
          <w:rFonts w:asciiTheme="minorHAnsi" w:eastAsiaTheme="minorEastAsia" w:hAnsiTheme="minorHAnsi" w:cstheme="minorBidi"/>
          <w:sz w:val="22"/>
        </w:rPr>
        <w:t>, information provision</w:t>
      </w:r>
      <w:r w:rsidR="001652C1" w:rsidRPr="00363E51">
        <w:rPr>
          <w:rFonts w:asciiTheme="minorHAnsi" w:eastAsiaTheme="minorEastAsia" w:hAnsiTheme="minorHAnsi" w:cstheme="minorBidi"/>
          <w:sz w:val="22"/>
        </w:rPr>
        <w:t xml:space="preserve"> during registration and during cash distribution</w:t>
      </w:r>
      <w:r w:rsidRPr="00363E51">
        <w:rPr>
          <w:rFonts w:asciiTheme="minorHAnsi" w:eastAsiaTheme="minorEastAsia" w:hAnsiTheme="minorHAnsi" w:cstheme="minorBidi"/>
          <w:sz w:val="22"/>
        </w:rPr>
        <w:t>, cash assistance distribution, and assistance amount.</w:t>
      </w:r>
    </w:p>
    <w:p w14:paraId="2402313D" w14:textId="274309BB" w:rsidR="00567CD1" w:rsidRPr="00363E51" w:rsidRDefault="00567CD1" w:rsidP="483AB572">
      <w:pPr>
        <w:pStyle w:val="NormalWeb"/>
        <w:numPr>
          <w:ilvl w:val="0"/>
          <w:numId w:val="18"/>
        </w:numPr>
        <w:jc w:val="both"/>
        <w:rPr>
          <w:rFonts w:asciiTheme="minorHAnsi" w:eastAsiaTheme="minorEastAsia" w:hAnsiTheme="minorHAnsi" w:cstheme="minorBidi"/>
          <w:sz w:val="22"/>
        </w:rPr>
      </w:pPr>
      <w:r w:rsidRPr="00363E51">
        <w:rPr>
          <w:rFonts w:asciiTheme="minorHAnsi" w:eastAsiaTheme="minorEastAsia" w:hAnsiTheme="minorHAnsi" w:cstheme="minorBidi"/>
          <w:sz w:val="22"/>
        </w:rPr>
        <w:t>Measure the extent to which minimum expenses such as food, rent, utilities, non-food items (NFI), health, education, etc., are met vis-à-vis the impact of STL's cash assistance on meeting beneficiaries' needs.</w:t>
      </w:r>
    </w:p>
    <w:p w14:paraId="51D90560" w14:textId="36AAD5B2" w:rsidR="001652C1" w:rsidRPr="00363E51" w:rsidRDefault="001652C1" w:rsidP="483AB572">
      <w:pPr>
        <w:pStyle w:val="NormalWeb"/>
        <w:numPr>
          <w:ilvl w:val="0"/>
          <w:numId w:val="18"/>
        </w:numPr>
        <w:jc w:val="both"/>
        <w:rPr>
          <w:rFonts w:asciiTheme="minorHAnsi" w:eastAsiaTheme="minorEastAsia" w:hAnsiTheme="minorHAnsi" w:cstheme="minorBidi"/>
          <w:sz w:val="22"/>
        </w:rPr>
      </w:pPr>
      <w:r w:rsidRPr="00363E51">
        <w:rPr>
          <w:rFonts w:asciiTheme="minorHAnsi" w:eastAsiaTheme="minorEastAsia" w:hAnsiTheme="minorHAnsi" w:cstheme="minorBidi"/>
          <w:sz w:val="22"/>
        </w:rPr>
        <w:t>Target population’s satisfaction vis-à-vis the form of assistance provided, and their feedback regarding applied and other possible forms of assistance provision.</w:t>
      </w:r>
    </w:p>
    <w:p w14:paraId="0327B546" w14:textId="77777777" w:rsidR="00567CD1" w:rsidRPr="00363E51" w:rsidRDefault="00567CD1" w:rsidP="483AB572">
      <w:pPr>
        <w:pStyle w:val="NormalWeb"/>
        <w:numPr>
          <w:ilvl w:val="0"/>
          <w:numId w:val="18"/>
        </w:numPr>
        <w:jc w:val="both"/>
        <w:rPr>
          <w:rFonts w:asciiTheme="minorHAnsi" w:eastAsiaTheme="minorEastAsia" w:hAnsiTheme="minorHAnsi" w:cstheme="minorBidi"/>
          <w:sz w:val="22"/>
        </w:rPr>
      </w:pPr>
      <w:r w:rsidRPr="00363E51">
        <w:rPr>
          <w:rFonts w:asciiTheme="minorHAnsi" w:eastAsiaTheme="minorEastAsia" w:hAnsiTheme="minorHAnsi" w:cstheme="minorBidi"/>
          <w:sz w:val="22"/>
        </w:rPr>
        <w:t>Lay out how income, debt, and expenditure values are critical in understanding households' economic resilience with regard to the socio-economic conditions of beneficiaries.</w:t>
      </w:r>
    </w:p>
    <w:p w14:paraId="2561F62E" w14:textId="77777777" w:rsidR="00567CD1" w:rsidRPr="00363E51" w:rsidRDefault="00567CD1" w:rsidP="483AB572">
      <w:pPr>
        <w:pStyle w:val="NormalWeb"/>
        <w:numPr>
          <w:ilvl w:val="0"/>
          <w:numId w:val="18"/>
        </w:numPr>
        <w:jc w:val="both"/>
        <w:rPr>
          <w:rFonts w:asciiTheme="minorHAnsi" w:eastAsiaTheme="minorEastAsia" w:hAnsiTheme="minorHAnsi" w:cstheme="minorBidi"/>
          <w:sz w:val="22"/>
        </w:rPr>
      </w:pPr>
      <w:r w:rsidRPr="00363E51">
        <w:rPr>
          <w:rFonts w:asciiTheme="minorHAnsi" w:eastAsiaTheme="minorEastAsia" w:hAnsiTheme="minorHAnsi" w:cstheme="minorBidi"/>
          <w:sz w:val="22"/>
        </w:rPr>
        <w:t>Point out the level of coping strategies applied in case of economic/financial difficulties, with particular focus on their level of expenditure, debt, coping strategies, and food consumption.</w:t>
      </w:r>
    </w:p>
    <w:p w14:paraId="16FC3534" w14:textId="1D3F2A3E" w:rsidR="00567CD1" w:rsidRPr="00363E51" w:rsidRDefault="00567CD1" w:rsidP="483AB572">
      <w:pPr>
        <w:pStyle w:val="NormalWeb"/>
        <w:numPr>
          <w:ilvl w:val="0"/>
          <w:numId w:val="18"/>
        </w:numPr>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Compare the above-mentioned outcomes to those experienced by non-</w:t>
      </w:r>
      <w:r w:rsidR="397C1038" w:rsidRPr="00363E51">
        <w:rPr>
          <w:rFonts w:asciiTheme="minorHAnsi" w:eastAsiaTheme="minorEastAsia" w:hAnsiTheme="minorHAnsi" w:cstheme="minorBidi"/>
          <w:sz w:val="22"/>
        </w:rPr>
        <w:t xml:space="preserve">beneficiary </w:t>
      </w:r>
      <w:r w:rsidRPr="00363E51">
        <w:rPr>
          <w:rFonts w:asciiTheme="minorHAnsi" w:eastAsiaTheme="minorEastAsia" w:hAnsiTheme="minorHAnsi" w:cstheme="minorBidi"/>
          <w:sz w:val="22"/>
        </w:rPr>
        <w:t>households.</w:t>
      </w:r>
    </w:p>
    <w:p w14:paraId="1B445F52" w14:textId="771CD4A5" w:rsidR="001652C1" w:rsidRDefault="001652C1" w:rsidP="483AB572">
      <w:pPr>
        <w:pStyle w:val="NormalWeb"/>
        <w:numPr>
          <w:ilvl w:val="0"/>
          <w:numId w:val="18"/>
        </w:numPr>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Collect feedback on the assistance and process followed for its provision from partners and service providers involved in the program.</w:t>
      </w:r>
    </w:p>
    <w:p w14:paraId="2816B049" w14:textId="0975B21F" w:rsidR="00363E51" w:rsidRDefault="00363E51" w:rsidP="00363E51">
      <w:pPr>
        <w:pStyle w:val="NormalWeb"/>
        <w:spacing w:before="0" w:beforeAutospacing="0"/>
        <w:jc w:val="both"/>
        <w:rPr>
          <w:rFonts w:asciiTheme="minorHAnsi" w:eastAsiaTheme="minorEastAsia" w:hAnsiTheme="minorHAnsi" w:cstheme="minorBidi"/>
          <w:sz w:val="22"/>
        </w:rPr>
      </w:pPr>
    </w:p>
    <w:p w14:paraId="033EFB53" w14:textId="223C4B23" w:rsidR="00363E51" w:rsidRDefault="00363E51" w:rsidP="00363E51">
      <w:pPr>
        <w:pStyle w:val="NormalWeb"/>
        <w:spacing w:before="0" w:beforeAutospacing="0"/>
        <w:jc w:val="both"/>
        <w:rPr>
          <w:rFonts w:asciiTheme="minorHAnsi" w:eastAsiaTheme="minorEastAsia" w:hAnsiTheme="minorHAnsi" w:cstheme="minorBidi"/>
          <w:sz w:val="22"/>
        </w:rPr>
      </w:pPr>
    </w:p>
    <w:p w14:paraId="7E1B4917" w14:textId="77777777" w:rsidR="00363E51" w:rsidRPr="00363E51" w:rsidRDefault="00363E51" w:rsidP="00363E51">
      <w:pPr>
        <w:pStyle w:val="NormalWeb"/>
        <w:spacing w:before="0" w:beforeAutospacing="0"/>
        <w:jc w:val="both"/>
        <w:rPr>
          <w:rFonts w:asciiTheme="minorHAnsi" w:eastAsiaTheme="minorEastAsia" w:hAnsiTheme="minorHAnsi" w:cstheme="minorBidi"/>
          <w:sz w:val="22"/>
        </w:rPr>
      </w:pPr>
    </w:p>
    <w:p w14:paraId="4E0F3B68" w14:textId="4F992E3A" w:rsidR="00DC1B60" w:rsidRPr="00363E51" w:rsidRDefault="00DC1B6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lastRenderedPageBreak/>
        <w:t xml:space="preserve">The </w:t>
      </w:r>
      <w:r w:rsidR="00D44387" w:rsidRPr="00363E51">
        <w:rPr>
          <w:rFonts w:asciiTheme="minorHAnsi" w:eastAsiaTheme="minorEastAsia" w:hAnsiTheme="minorHAnsi" w:cstheme="minorBidi"/>
          <w:sz w:val="22"/>
        </w:rPr>
        <w:t>findings</w:t>
      </w:r>
      <w:r w:rsidRPr="00363E51">
        <w:rPr>
          <w:rFonts w:asciiTheme="minorHAnsi" w:eastAsiaTheme="minorEastAsia" w:hAnsiTheme="minorHAnsi" w:cstheme="minorBidi"/>
          <w:sz w:val="22"/>
        </w:rPr>
        <w:t xml:space="preserve"> of the TPM will also aim to report against the following outcome and output level indicators of the project, which was set at the proposal stage:</w:t>
      </w:r>
    </w:p>
    <w:tbl>
      <w:tblPr>
        <w:tblStyle w:val="TableGrid"/>
        <w:tblW w:w="5000" w:type="pct"/>
        <w:tblLook w:val="04A0" w:firstRow="1" w:lastRow="0" w:firstColumn="1" w:lastColumn="0" w:noHBand="0" w:noVBand="1"/>
      </w:tblPr>
      <w:tblGrid>
        <w:gridCol w:w="2867"/>
        <w:gridCol w:w="3420"/>
        <w:gridCol w:w="3063"/>
      </w:tblGrid>
      <w:tr w:rsidR="00423640" w:rsidRPr="00363E51" w14:paraId="3F5D7C9A" w14:textId="77777777" w:rsidTr="00400715">
        <w:tc>
          <w:tcPr>
            <w:tcW w:w="1533" w:type="pct"/>
          </w:tcPr>
          <w:p w14:paraId="0C26183A" w14:textId="2152AB08"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Indicator Level</w:t>
            </w:r>
          </w:p>
        </w:tc>
        <w:tc>
          <w:tcPr>
            <w:tcW w:w="1829" w:type="pct"/>
          </w:tcPr>
          <w:p w14:paraId="391571BF" w14:textId="6C2C06FE"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Indicator</w:t>
            </w:r>
          </w:p>
        </w:tc>
        <w:tc>
          <w:tcPr>
            <w:tcW w:w="1638" w:type="pct"/>
          </w:tcPr>
          <w:p w14:paraId="06B984BB" w14:textId="1827248B"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Target Value</w:t>
            </w:r>
          </w:p>
        </w:tc>
      </w:tr>
      <w:tr w:rsidR="00423640" w:rsidRPr="00363E51" w14:paraId="5B0446CE" w14:textId="77777777" w:rsidTr="00400715">
        <w:tc>
          <w:tcPr>
            <w:tcW w:w="1533" w:type="pct"/>
          </w:tcPr>
          <w:p w14:paraId="313376ED" w14:textId="6A6CC8BA"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Outcome</w:t>
            </w:r>
          </w:p>
        </w:tc>
        <w:tc>
          <w:tcPr>
            <w:tcW w:w="1829" w:type="pct"/>
          </w:tcPr>
          <w:p w14:paraId="1E66241D" w14:textId="2CF4556E" w:rsidR="00423640" w:rsidRPr="00363E51" w:rsidRDefault="00423640" w:rsidP="00400715">
            <w:pPr>
              <w:pStyle w:val="NormalWeb"/>
              <w:jc w:val="both"/>
              <w:rPr>
                <w:rFonts w:asciiTheme="minorHAnsi" w:eastAsiaTheme="minorEastAsia" w:hAnsiTheme="minorHAnsi" w:cstheme="minorBidi"/>
                <w:sz w:val="22"/>
              </w:rPr>
            </w:pPr>
            <w:r w:rsidRPr="00363E51">
              <w:rPr>
                <w:rFonts w:asciiTheme="minorHAnsi" w:eastAsiaTheme="minorEastAsia" w:hAnsiTheme="minorHAnsi" w:cstheme="minorBidi"/>
                <w:sz w:val="22"/>
              </w:rPr>
              <w:t>% of beneficiaries reporting that humanitarian assistance is delivered in a safe, accessible, accountable and participatory manner</w:t>
            </w:r>
          </w:p>
        </w:tc>
        <w:tc>
          <w:tcPr>
            <w:tcW w:w="1638" w:type="pct"/>
          </w:tcPr>
          <w:p w14:paraId="4F8420FC" w14:textId="69063B19"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80%</w:t>
            </w:r>
          </w:p>
        </w:tc>
      </w:tr>
      <w:tr w:rsidR="00423640" w:rsidRPr="00363E51" w14:paraId="41CB33F4" w14:textId="77777777" w:rsidTr="00400715">
        <w:tc>
          <w:tcPr>
            <w:tcW w:w="1533" w:type="pct"/>
          </w:tcPr>
          <w:p w14:paraId="321AA49E" w14:textId="3965DB78"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Outcome</w:t>
            </w:r>
          </w:p>
        </w:tc>
        <w:tc>
          <w:tcPr>
            <w:tcW w:w="1829" w:type="pct"/>
          </w:tcPr>
          <w:p w14:paraId="57F98005" w14:textId="2C7C2816"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 of households without crisis and emergency Livelihoods Coping Strategies (LCS)</w:t>
            </w:r>
          </w:p>
        </w:tc>
        <w:tc>
          <w:tcPr>
            <w:tcW w:w="1638" w:type="pct"/>
          </w:tcPr>
          <w:p w14:paraId="19B11C48" w14:textId="26F2FD93"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80%</w:t>
            </w:r>
          </w:p>
        </w:tc>
      </w:tr>
      <w:tr w:rsidR="00423640" w:rsidRPr="00363E51" w14:paraId="1B154F0F" w14:textId="77777777" w:rsidTr="00400715">
        <w:tc>
          <w:tcPr>
            <w:tcW w:w="1533" w:type="pct"/>
          </w:tcPr>
          <w:p w14:paraId="3E336990" w14:textId="4F10B32A" w:rsidR="00423640" w:rsidRPr="00363E51" w:rsidRDefault="00423640" w:rsidP="00DC1B60">
            <w:pPr>
              <w:pStyle w:val="NormalWeb"/>
              <w:spacing w:before="0" w:beforeAutospacing="0"/>
              <w:jc w:val="both"/>
              <w:rPr>
                <w:rFonts w:asciiTheme="minorHAnsi" w:eastAsiaTheme="minorEastAsia" w:hAnsiTheme="minorHAnsi" w:cstheme="minorBidi"/>
                <w:i/>
                <w:iCs/>
                <w:sz w:val="22"/>
              </w:rPr>
            </w:pPr>
            <w:r w:rsidRPr="00363E51">
              <w:rPr>
                <w:rFonts w:asciiTheme="minorHAnsi" w:eastAsiaTheme="minorEastAsia" w:hAnsiTheme="minorHAnsi" w:cstheme="minorBidi"/>
                <w:i/>
                <w:iCs/>
                <w:sz w:val="22"/>
              </w:rPr>
              <w:t>Outcome</w:t>
            </w:r>
          </w:p>
        </w:tc>
        <w:tc>
          <w:tcPr>
            <w:tcW w:w="1829" w:type="pct"/>
          </w:tcPr>
          <w:p w14:paraId="2B94F2FB" w14:textId="432A05F5"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i/>
                <w:iCs/>
                <w:sz w:val="22"/>
              </w:rPr>
              <w:t>% of households who report being able to meet their basic needs as they define and prioritize them</w:t>
            </w:r>
          </w:p>
        </w:tc>
        <w:tc>
          <w:tcPr>
            <w:tcW w:w="1638" w:type="pct"/>
          </w:tcPr>
          <w:p w14:paraId="0C3A4AC6" w14:textId="1DCA2FC0"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80%</w:t>
            </w:r>
          </w:p>
        </w:tc>
      </w:tr>
      <w:tr w:rsidR="00423640" w:rsidRPr="00363E51" w14:paraId="2A569069" w14:textId="77777777" w:rsidTr="00400715">
        <w:tc>
          <w:tcPr>
            <w:tcW w:w="1533" w:type="pct"/>
          </w:tcPr>
          <w:p w14:paraId="31E57235" w14:textId="5D06FD4A" w:rsidR="00423640" w:rsidRPr="00363E51" w:rsidRDefault="00423640" w:rsidP="00DC1B60">
            <w:pPr>
              <w:pStyle w:val="NormalWeb"/>
              <w:spacing w:before="0" w:beforeAutospacing="0"/>
              <w:jc w:val="both"/>
              <w:rPr>
                <w:rFonts w:asciiTheme="minorHAnsi" w:eastAsiaTheme="minorEastAsia" w:hAnsiTheme="minorHAnsi" w:cstheme="minorBidi"/>
                <w:i/>
                <w:iCs/>
                <w:sz w:val="22"/>
              </w:rPr>
            </w:pPr>
            <w:r w:rsidRPr="00363E51">
              <w:rPr>
                <w:rFonts w:asciiTheme="minorHAnsi" w:eastAsiaTheme="minorEastAsia" w:hAnsiTheme="minorHAnsi" w:cstheme="minorBidi"/>
                <w:i/>
                <w:iCs/>
                <w:sz w:val="22"/>
              </w:rPr>
              <w:t>Output</w:t>
            </w:r>
          </w:p>
        </w:tc>
        <w:tc>
          <w:tcPr>
            <w:tcW w:w="1829" w:type="pct"/>
          </w:tcPr>
          <w:p w14:paraId="19722D8F" w14:textId="55657FD2" w:rsidR="00423640" w:rsidRPr="00363E51" w:rsidRDefault="00423640" w:rsidP="00DC1B60">
            <w:pPr>
              <w:pStyle w:val="NormalWeb"/>
              <w:spacing w:before="0" w:beforeAutospacing="0"/>
              <w:jc w:val="both"/>
              <w:rPr>
                <w:rFonts w:asciiTheme="minorHAnsi" w:eastAsiaTheme="minorEastAsia" w:hAnsiTheme="minorHAnsi" w:cstheme="minorBidi"/>
                <w:i/>
                <w:iCs/>
                <w:sz w:val="22"/>
              </w:rPr>
            </w:pPr>
            <w:r w:rsidRPr="00363E51">
              <w:rPr>
                <w:rFonts w:asciiTheme="minorHAnsi" w:eastAsiaTheme="minorEastAsia" w:hAnsiTheme="minorHAnsi" w:cstheme="minorBidi"/>
                <w:i/>
                <w:iCs/>
                <w:sz w:val="22"/>
              </w:rPr>
              <w:t>% of households with total monthly expenditure which exceeds the Minimum Expenditure Basket (MEB)</w:t>
            </w:r>
          </w:p>
        </w:tc>
        <w:tc>
          <w:tcPr>
            <w:tcW w:w="1638" w:type="pct"/>
          </w:tcPr>
          <w:p w14:paraId="4C4A994C" w14:textId="5D0A6A7B" w:rsidR="00423640" w:rsidRPr="00363E51" w:rsidRDefault="00423640" w:rsidP="00DC1B60">
            <w:pPr>
              <w:pStyle w:val="NormalWeb"/>
              <w:spacing w:before="0" w:beforeAutospacing="0"/>
              <w:jc w:val="both"/>
              <w:rPr>
                <w:rFonts w:asciiTheme="minorHAnsi" w:eastAsiaTheme="minorEastAsia" w:hAnsiTheme="minorHAnsi" w:cstheme="minorBidi"/>
                <w:sz w:val="22"/>
              </w:rPr>
            </w:pPr>
            <w:r w:rsidRPr="00363E51">
              <w:rPr>
                <w:rFonts w:asciiTheme="minorHAnsi" w:eastAsiaTheme="minorEastAsia" w:hAnsiTheme="minorHAnsi" w:cstheme="minorBidi"/>
                <w:sz w:val="22"/>
              </w:rPr>
              <w:t>80%</w:t>
            </w:r>
          </w:p>
        </w:tc>
      </w:tr>
    </w:tbl>
    <w:p w14:paraId="4101652C" w14:textId="77777777" w:rsidR="00A51E22" w:rsidRPr="00363E51" w:rsidRDefault="00A51E22" w:rsidP="483AB572">
      <w:pPr>
        <w:pStyle w:val="Default"/>
        <w:rPr>
          <w:rFonts w:asciiTheme="minorHAnsi" w:eastAsiaTheme="minorEastAsia" w:hAnsiTheme="minorHAnsi" w:cstheme="minorBidi"/>
          <w:color w:val="auto"/>
          <w:sz w:val="22"/>
        </w:rPr>
      </w:pPr>
    </w:p>
    <w:p w14:paraId="61E38803" w14:textId="67BFA10A" w:rsidR="00E05382" w:rsidRPr="00363E51" w:rsidRDefault="00EF71ED" w:rsidP="483AB572">
      <w:pPr>
        <w:pStyle w:val="Default"/>
        <w:numPr>
          <w:ilvl w:val="0"/>
          <w:numId w:val="11"/>
        </w:numPr>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t xml:space="preserve">Third Party Monitoring </w:t>
      </w:r>
      <w:r w:rsidR="00E05382" w:rsidRPr="00363E51">
        <w:rPr>
          <w:rFonts w:asciiTheme="minorHAnsi" w:eastAsiaTheme="minorEastAsia" w:hAnsiTheme="minorHAnsi" w:cstheme="minorBidi"/>
          <w:b/>
          <w:bCs/>
          <w:color w:val="auto"/>
          <w:sz w:val="22"/>
        </w:rPr>
        <w:t xml:space="preserve">Criteria </w:t>
      </w:r>
    </w:p>
    <w:p w14:paraId="25D4777F" w14:textId="08416BE9" w:rsidR="00EE4CDB" w:rsidRPr="00363E51" w:rsidRDefault="00E05382" w:rsidP="483AB572">
      <w:pPr>
        <w:pStyle w:val="Default"/>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The </w:t>
      </w:r>
      <w:r w:rsidR="008C0DA2" w:rsidRPr="00363E51">
        <w:rPr>
          <w:rFonts w:asciiTheme="minorHAnsi" w:eastAsiaTheme="minorEastAsia" w:hAnsiTheme="minorHAnsi" w:cstheme="minorBidi"/>
          <w:color w:val="auto"/>
          <w:sz w:val="22"/>
        </w:rPr>
        <w:t xml:space="preserve">third party monitoring </w:t>
      </w:r>
      <w:r w:rsidRPr="00363E51">
        <w:rPr>
          <w:rFonts w:asciiTheme="minorHAnsi" w:eastAsiaTheme="minorEastAsia" w:hAnsiTheme="minorHAnsi" w:cstheme="minorBidi"/>
          <w:color w:val="auto"/>
          <w:sz w:val="22"/>
        </w:rPr>
        <w:t xml:space="preserve">will use </w:t>
      </w:r>
      <w:r w:rsidR="008C0DA2" w:rsidRPr="00363E51">
        <w:rPr>
          <w:rFonts w:asciiTheme="minorHAnsi" w:eastAsiaTheme="minorEastAsia" w:hAnsiTheme="minorHAnsi" w:cstheme="minorBidi"/>
          <w:color w:val="auto"/>
          <w:sz w:val="22"/>
        </w:rPr>
        <w:t>Inter-Agency Summary Guidance Note on PDM in CBIs and adapt five areas of focus, namely programmatic aspects, experience of beneficiaries, intra-household dynamic and household consumption patterns, effectiveness and accountability.</w:t>
      </w:r>
      <w:r w:rsidRPr="00363E51">
        <w:rPr>
          <w:rFonts w:asciiTheme="minorHAnsi" w:eastAsiaTheme="minorEastAsia" w:hAnsiTheme="minorHAnsi" w:cstheme="minorBidi"/>
          <w:color w:val="auto"/>
          <w:sz w:val="22"/>
        </w:rPr>
        <w:t xml:space="preserve"> Specific questions in relation with the set </w:t>
      </w:r>
      <w:r w:rsidR="008C0DA2" w:rsidRPr="00363E51">
        <w:rPr>
          <w:rFonts w:asciiTheme="minorHAnsi" w:eastAsiaTheme="minorEastAsia" w:hAnsiTheme="minorHAnsi" w:cstheme="minorBidi"/>
          <w:color w:val="auto"/>
          <w:sz w:val="22"/>
        </w:rPr>
        <w:t xml:space="preserve">area of focus </w:t>
      </w:r>
      <w:r w:rsidRPr="00363E51">
        <w:rPr>
          <w:rFonts w:asciiTheme="minorHAnsi" w:eastAsiaTheme="minorEastAsia" w:hAnsiTheme="minorHAnsi" w:cstheme="minorBidi"/>
          <w:color w:val="auto"/>
          <w:sz w:val="22"/>
        </w:rPr>
        <w:t xml:space="preserve">include: </w:t>
      </w:r>
    </w:p>
    <w:p w14:paraId="4AB5C460" w14:textId="476B9BC9" w:rsidR="483AB572" w:rsidRPr="00363E51" w:rsidRDefault="483AB572" w:rsidP="483AB572">
      <w:pPr>
        <w:pStyle w:val="Default"/>
        <w:jc w:val="both"/>
        <w:rPr>
          <w:rFonts w:asciiTheme="minorHAnsi" w:eastAsiaTheme="minorEastAsia" w:hAnsiTheme="minorHAnsi" w:cstheme="minorBidi"/>
          <w:color w:val="auto"/>
          <w:sz w:val="22"/>
        </w:rPr>
      </w:pPr>
    </w:p>
    <w:p w14:paraId="034B342A" w14:textId="77777777" w:rsidR="00363E51" w:rsidRPr="00363E51" w:rsidRDefault="00363E51" w:rsidP="483AB572">
      <w:pPr>
        <w:pStyle w:val="Default"/>
        <w:jc w:val="both"/>
        <w:rPr>
          <w:rFonts w:asciiTheme="minorHAnsi" w:eastAsiaTheme="minorEastAsia" w:hAnsiTheme="minorHAnsi" w:cstheme="minorBidi"/>
          <w:b/>
          <w:bCs/>
          <w:color w:val="auto"/>
          <w:sz w:val="22"/>
        </w:rPr>
      </w:pPr>
    </w:p>
    <w:p w14:paraId="047E522F" w14:textId="6F71FEDC" w:rsidR="00EE4CDB" w:rsidRPr="00363E51" w:rsidRDefault="00EE4CDB" w:rsidP="483AB572">
      <w:pPr>
        <w:pStyle w:val="Default"/>
        <w:jc w:val="both"/>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t>Programmatic Aspects:</w:t>
      </w:r>
    </w:p>
    <w:p w14:paraId="130B3B39" w14:textId="64C076EA" w:rsidR="00EE4CDB" w:rsidRPr="00363E51" w:rsidRDefault="00EE4CDB" w:rsidP="483AB572">
      <w:pPr>
        <w:pStyle w:val="Default"/>
        <w:numPr>
          <w:ilvl w:val="0"/>
          <w:numId w:val="12"/>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Did the </w:t>
      </w:r>
      <w:r w:rsidR="00567CD1" w:rsidRPr="00363E51">
        <w:rPr>
          <w:rFonts w:asciiTheme="minorHAnsi" w:eastAsiaTheme="minorEastAsia" w:hAnsiTheme="minorHAnsi" w:cstheme="minorBidi"/>
          <w:color w:val="auto"/>
          <w:sz w:val="22"/>
        </w:rPr>
        <w:t>cash</w:t>
      </w:r>
      <w:r w:rsidRPr="00363E51">
        <w:rPr>
          <w:rFonts w:asciiTheme="minorHAnsi" w:eastAsiaTheme="minorEastAsia" w:hAnsiTheme="minorHAnsi" w:cstheme="minorBidi"/>
          <w:color w:val="auto"/>
          <w:sz w:val="22"/>
        </w:rPr>
        <w:t xml:space="preserve"> assistance help beneficiaries to address their </w:t>
      </w:r>
      <w:r w:rsidR="00567CD1" w:rsidRPr="00363E51">
        <w:rPr>
          <w:rFonts w:asciiTheme="minorHAnsi" w:eastAsiaTheme="minorEastAsia" w:hAnsiTheme="minorHAnsi" w:cstheme="minorBidi"/>
          <w:color w:val="auto"/>
          <w:sz w:val="22"/>
        </w:rPr>
        <w:t xml:space="preserve">basic and winter </w:t>
      </w:r>
      <w:r w:rsidRPr="00363E51">
        <w:rPr>
          <w:rFonts w:asciiTheme="minorHAnsi" w:eastAsiaTheme="minorEastAsia" w:hAnsiTheme="minorHAnsi" w:cstheme="minorBidi"/>
          <w:color w:val="auto"/>
          <w:sz w:val="22"/>
        </w:rPr>
        <w:t>needs with their household and personal priorities?</w:t>
      </w:r>
    </w:p>
    <w:p w14:paraId="2F5041E2" w14:textId="2A9BE4B7" w:rsidR="00FD1656" w:rsidRPr="00363E51" w:rsidRDefault="00FD1656" w:rsidP="483AB572">
      <w:pPr>
        <w:pStyle w:val="Default"/>
        <w:numPr>
          <w:ilvl w:val="0"/>
          <w:numId w:val="12"/>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How effectively does the current methodology monitor the price and accessibility of </w:t>
      </w:r>
      <w:r w:rsidR="00567CD1" w:rsidRPr="00363E51">
        <w:rPr>
          <w:rFonts w:asciiTheme="minorHAnsi" w:eastAsiaTheme="minorEastAsia" w:hAnsiTheme="minorHAnsi" w:cstheme="minorBidi"/>
          <w:color w:val="auto"/>
          <w:sz w:val="22"/>
        </w:rPr>
        <w:t xml:space="preserve">markets and basic need </w:t>
      </w:r>
      <w:r w:rsidRPr="00363E51">
        <w:rPr>
          <w:rFonts w:asciiTheme="minorHAnsi" w:eastAsiaTheme="minorEastAsia" w:hAnsiTheme="minorHAnsi" w:cstheme="minorBidi"/>
          <w:color w:val="auto"/>
          <w:sz w:val="22"/>
        </w:rPr>
        <w:t>items in targeted location?</w:t>
      </w:r>
    </w:p>
    <w:p w14:paraId="3D54E914" w14:textId="39A2159A" w:rsidR="00EE4CDB" w:rsidRPr="00363E51" w:rsidRDefault="00EE4CDB" w:rsidP="483AB572">
      <w:pPr>
        <w:pStyle w:val="Default"/>
        <w:numPr>
          <w:ilvl w:val="0"/>
          <w:numId w:val="12"/>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How was the selection of location assessed and prioritized?</w:t>
      </w:r>
    </w:p>
    <w:p w14:paraId="6FC680BE" w14:textId="07DB0087" w:rsidR="008C0DA2" w:rsidRPr="00363E51" w:rsidRDefault="008C0DA2" w:rsidP="483AB572">
      <w:pPr>
        <w:pStyle w:val="Default"/>
        <w:numPr>
          <w:ilvl w:val="0"/>
          <w:numId w:val="12"/>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What are the existing needs and concerns of beneficiaries</w:t>
      </w:r>
      <w:r w:rsidR="1A8339E1" w:rsidRPr="00363E51">
        <w:rPr>
          <w:rFonts w:asciiTheme="minorHAnsi" w:eastAsiaTheme="minorEastAsia" w:hAnsiTheme="minorHAnsi" w:cstheme="minorBidi"/>
          <w:color w:val="auto"/>
          <w:sz w:val="22"/>
        </w:rPr>
        <w:t xml:space="preserve"> and non-</w:t>
      </w:r>
      <w:r w:rsidR="2F7E0943" w:rsidRPr="00363E51">
        <w:rPr>
          <w:rFonts w:asciiTheme="minorHAnsi" w:eastAsiaTheme="minorEastAsia" w:hAnsiTheme="minorHAnsi" w:cstheme="minorBidi"/>
          <w:color w:val="auto"/>
          <w:sz w:val="22"/>
        </w:rPr>
        <w:t>beneficiaries</w:t>
      </w:r>
      <w:r w:rsidRPr="00363E51">
        <w:rPr>
          <w:rFonts w:asciiTheme="minorHAnsi" w:eastAsiaTheme="minorEastAsia" w:hAnsiTheme="minorHAnsi" w:cstheme="minorBidi"/>
          <w:color w:val="auto"/>
          <w:sz w:val="22"/>
        </w:rPr>
        <w:t xml:space="preserve"> in accessing </w:t>
      </w:r>
      <w:r w:rsidR="00567CD1" w:rsidRPr="00363E51">
        <w:rPr>
          <w:rFonts w:asciiTheme="minorHAnsi" w:eastAsiaTheme="minorEastAsia" w:hAnsiTheme="minorHAnsi" w:cstheme="minorBidi"/>
          <w:color w:val="auto"/>
          <w:sz w:val="22"/>
        </w:rPr>
        <w:t>their basic needs in the winter season</w:t>
      </w:r>
      <w:r w:rsidRPr="00363E51">
        <w:rPr>
          <w:rFonts w:asciiTheme="minorHAnsi" w:eastAsiaTheme="minorEastAsia" w:hAnsiTheme="minorHAnsi" w:cstheme="minorBidi"/>
          <w:color w:val="auto"/>
          <w:sz w:val="22"/>
        </w:rPr>
        <w:t xml:space="preserve">. </w:t>
      </w:r>
    </w:p>
    <w:p w14:paraId="228575AB" w14:textId="0BD5D345" w:rsidR="00EE4CDB" w:rsidRPr="00363E51" w:rsidRDefault="00EE4CDB" w:rsidP="483AB572">
      <w:pPr>
        <w:pStyle w:val="Default"/>
        <w:numPr>
          <w:ilvl w:val="0"/>
          <w:numId w:val="12"/>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Did the </w:t>
      </w:r>
      <w:r w:rsidR="00567CD1" w:rsidRPr="00363E51">
        <w:rPr>
          <w:rFonts w:asciiTheme="minorHAnsi" w:eastAsiaTheme="minorEastAsia" w:hAnsiTheme="minorHAnsi" w:cstheme="minorBidi"/>
          <w:color w:val="auto"/>
          <w:sz w:val="22"/>
        </w:rPr>
        <w:t>cash</w:t>
      </w:r>
      <w:r w:rsidRPr="00363E51">
        <w:rPr>
          <w:rFonts w:asciiTheme="minorHAnsi" w:eastAsiaTheme="minorEastAsia" w:hAnsiTheme="minorHAnsi" w:cstheme="minorBidi"/>
          <w:color w:val="auto"/>
          <w:sz w:val="22"/>
        </w:rPr>
        <w:t xml:space="preserve"> ensure access to </w:t>
      </w:r>
      <w:r w:rsidR="00567CD1" w:rsidRPr="00363E51">
        <w:rPr>
          <w:rFonts w:asciiTheme="minorHAnsi" w:eastAsiaTheme="minorEastAsia" w:hAnsiTheme="minorHAnsi" w:cstheme="minorBidi"/>
          <w:color w:val="auto"/>
          <w:sz w:val="22"/>
        </w:rPr>
        <w:t>pressing basic needs of beneficiary households</w:t>
      </w:r>
      <w:r w:rsidRPr="00363E51">
        <w:rPr>
          <w:rFonts w:asciiTheme="minorHAnsi" w:eastAsiaTheme="minorEastAsia" w:hAnsiTheme="minorHAnsi" w:cstheme="minorBidi"/>
          <w:color w:val="auto"/>
          <w:sz w:val="22"/>
        </w:rPr>
        <w:t>?</w:t>
      </w:r>
    </w:p>
    <w:p w14:paraId="0065281B" w14:textId="6C050790" w:rsidR="3C2820B4" w:rsidRPr="00363E51" w:rsidRDefault="3C2820B4" w:rsidP="483AB572">
      <w:pPr>
        <w:pStyle w:val="Default"/>
        <w:jc w:val="both"/>
        <w:rPr>
          <w:rFonts w:asciiTheme="minorHAnsi" w:eastAsiaTheme="minorEastAsia" w:hAnsiTheme="minorHAnsi" w:cstheme="minorBidi"/>
          <w:color w:val="auto"/>
          <w:sz w:val="22"/>
        </w:rPr>
      </w:pPr>
    </w:p>
    <w:p w14:paraId="3A1DDB34" w14:textId="2276355A" w:rsidR="00EE4CDB" w:rsidRPr="00363E51" w:rsidRDefault="00FD1656" w:rsidP="483AB572">
      <w:pPr>
        <w:pStyle w:val="Default"/>
        <w:jc w:val="both"/>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t>Experience of Beneficiaries:</w:t>
      </w:r>
    </w:p>
    <w:p w14:paraId="234EC403" w14:textId="7765F71E" w:rsidR="00567CD1" w:rsidRPr="00363E51" w:rsidRDefault="00567CD1" w:rsidP="483AB572">
      <w:pPr>
        <w:pStyle w:val="Default"/>
        <w:numPr>
          <w:ilvl w:val="0"/>
          <w:numId w:val="13"/>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Did </w:t>
      </w:r>
      <w:r w:rsidR="685707AA" w:rsidRPr="00363E51">
        <w:rPr>
          <w:rFonts w:asciiTheme="minorHAnsi" w:eastAsiaTheme="minorEastAsia" w:hAnsiTheme="minorHAnsi" w:cstheme="minorBidi"/>
          <w:color w:val="auto"/>
          <w:sz w:val="22"/>
        </w:rPr>
        <w:t>assessed households</w:t>
      </w:r>
      <w:r w:rsidRPr="00363E51">
        <w:rPr>
          <w:rFonts w:asciiTheme="minorHAnsi" w:eastAsiaTheme="minorEastAsia" w:hAnsiTheme="minorHAnsi" w:cstheme="minorBidi"/>
          <w:color w:val="auto"/>
          <w:sz w:val="22"/>
        </w:rPr>
        <w:t xml:space="preserve"> </w:t>
      </w:r>
      <w:r w:rsidR="003519AB" w:rsidRPr="00363E51">
        <w:rPr>
          <w:rFonts w:asciiTheme="minorHAnsi" w:eastAsiaTheme="minorEastAsia" w:hAnsiTheme="minorHAnsi" w:cstheme="minorBidi"/>
          <w:color w:val="auto"/>
          <w:sz w:val="22"/>
        </w:rPr>
        <w:t>receive</w:t>
      </w:r>
      <w:r w:rsidRPr="00363E51">
        <w:rPr>
          <w:rFonts w:asciiTheme="minorHAnsi" w:eastAsiaTheme="minorEastAsia" w:hAnsiTheme="minorHAnsi" w:cstheme="minorBidi"/>
          <w:color w:val="auto"/>
          <w:sz w:val="22"/>
        </w:rPr>
        <w:t xml:space="preserve"> </w:t>
      </w:r>
      <w:r w:rsidR="003519AB" w:rsidRPr="00363E51">
        <w:rPr>
          <w:rFonts w:asciiTheme="minorHAnsi" w:eastAsiaTheme="minorEastAsia" w:hAnsiTheme="minorHAnsi" w:cstheme="minorBidi"/>
          <w:color w:val="auto"/>
          <w:sz w:val="22"/>
        </w:rPr>
        <w:t>good information provision and in a secure manner by STL staff?</w:t>
      </w:r>
    </w:p>
    <w:p w14:paraId="6116B37A" w14:textId="56700A7A" w:rsidR="00FD1656" w:rsidRPr="00363E51" w:rsidRDefault="00FD1656" w:rsidP="483AB572">
      <w:pPr>
        <w:pStyle w:val="Default"/>
        <w:numPr>
          <w:ilvl w:val="0"/>
          <w:numId w:val="13"/>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Did beneficiaries experience any challenges (protection risks, security risks</w:t>
      </w:r>
      <w:r w:rsidR="004E38E8" w:rsidRPr="00363E51">
        <w:rPr>
          <w:rFonts w:asciiTheme="minorHAnsi" w:eastAsiaTheme="minorEastAsia" w:hAnsiTheme="minorHAnsi" w:cstheme="minorBidi"/>
          <w:color w:val="auto"/>
          <w:sz w:val="22"/>
        </w:rPr>
        <w:t xml:space="preserve">, etc.) while collecting and spending the </w:t>
      </w:r>
      <w:r w:rsidR="00567CD1" w:rsidRPr="00363E51">
        <w:rPr>
          <w:rFonts w:asciiTheme="minorHAnsi" w:eastAsiaTheme="minorEastAsia" w:hAnsiTheme="minorHAnsi" w:cstheme="minorBidi"/>
          <w:color w:val="auto"/>
          <w:sz w:val="22"/>
        </w:rPr>
        <w:t>cash</w:t>
      </w:r>
      <w:r w:rsidR="004E38E8" w:rsidRPr="00363E51">
        <w:rPr>
          <w:rFonts w:asciiTheme="minorHAnsi" w:eastAsiaTheme="minorEastAsia" w:hAnsiTheme="minorHAnsi" w:cstheme="minorBidi"/>
          <w:color w:val="auto"/>
          <w:sz w:val="22"/>
        </w:rPr>
        <w:t xml:space="preserve"> assistance?</w:t>
      </w:r>
    </w:p>
    <w:p w14:paraId="22C8B540" w14:textId="3BB3A906" w:rsidR="004E38E8" w:rsidRPr="00363E51" w:rsidRDefault="004E38E8" w:rsidP="483AB572">
      <w:pPr>
        <w:pStyle w:val="Default"/>
        <w:numPr>
          <w:ilvl w:val="0"/>
          <w:numId w:val="13"/>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Did beneficiaries receive the assistance in a timely manner?</w:t>
      </w:r>
    </w:p>
    <w:p w14:paraId="2987201B" w14:textId="17599B82" w:rsidR="004E38E8" w:rsidRPr="00363E51" w:rsidRDefault="004E38E8" w:rsidP="483AB572">
      <w:pPr>
        <w:pStyle w:val="Default"/>
        <w:numPr>
          <w:ilvl w:val="0"/>
          <w:numId w:val="13"/>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Was the transfer amount received by beneficiaries the same as the pre-determined amount?</w:t>
      </w:r>
    </w:p>
    <w:p w14:paraId="385BFF33" w14:textId="1BA2875F" w:rsidR="004E38E8" w:rsidRPr="00363E51" w:rsidRDefault="004E38E8" w:rsidP="483AB572">
      <w:pPr>
        <w:pStyle w:val="Default"/>
        <w:numPr>
          <w:ilvl w:val="0"/>
          <w:numId w:val="13"/>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Were they able to find </w:t>
      </w:r>
      <w:r w:rsidR="003519AB" w:rsidRPr="00363E51">
        <w:rPr>
          <w:rFonts w:asciiTheme="minorHAnsi" w:eastAsiaTheme="minorEastAsia" w:hAnsiTheme="minorHAnsi" w:cstheme="minorBidi"/>
          <w:color w:val="auto"/>
          <w:sz w:val="22"/>
        </w:rPr>
        <w:t xml:space="preserve">basic needs </w:t>
      </w:r>
      <w:r w:rsidRPr="00363E51">
        <w:rPr>
          <w:rFonts w:asciiTheme="minorHAnsi" w:eastAsiaTheme="minorEastAsia" w:hAnsiTheme="minorHAnsi" w:cstheme="minorBidi"/>
          <w:color w:val="auto"/>
          <w:sz w:val="22"/>
        </w:rPr>
        <w:t>items they need in the local market, both in terms of quantity and quality?</w:t>
      </w:r>
    </w:p>
    <w:p w14:paraId="36460451" w14:textId="325CC850" w:rsidR="004E38E8" w:rsidRPr="00363E51" w:rsidRDefault="004E38E8" w:rsidP="483AB572">
      <w:pPr>
        <w:pStyle w:val="Default"/>
        <w:numPr>
          <w:ilvl w:val="0"/>
          <w:numId w:val="13"/>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Did the beneficiary </w:t>
      </w:r>
      <w:r w:rsidR="6D7037BB" w:rsidRPr="00363E51">
        <w:rPr>
          <w:rFonts w:asciiTheme="minorHAnsi" w:eastAsiaTheme="minorEastAsia" w:hAnsiTheme="minorHAnsi" w:cstheme="minorBidi"/>
          <w:color w:val="auto"/>
          <w:sz w:val="22"/>
        </w:rPr>
        <w:t xml:space="preserve">and non-beneficiary </w:t>
      </w:r>
      <w:r w:rsidRPr="00363E51">
        <w:rPr>
          <w:rFonts w:asciiTheme="minorHAnsi" w:eastAsiaTheme="minorEastAsia" w:hAnsiTheme="minorHAnsi" w:cstheme="minorBidi"/>
          <w:color w:val="auto"/>
          <w:sz w:val="22"/>
        </w:rPr>
        <w:t>household</w:t>
      </w:r>
      <w:r w:rsidR="6DBB8627" w:rsidRPr="00363E51">
        <w:rPr>
          <w:rFonts w:asciiTheme="minorHAnsi" w:eastAsiaTheme="minorEastAsia" w:hAnsiTheme="minorHAnsi" w:cstheme="minorBidi"/>
          <w:color w:val="auto"/>
          <w:sz w:val="22"/>
        </w:rPr>
        <w:t>s</w:t>
      </w:r>
      <w:r w:rsidRPr="00363E51">
        <w:rPr>
          <w:rFonts w:asciiTheme="minorHAnsi" w:eastAsiaTheme="minorEastAsia" w:hAnsiTheme="minorHAnsi" w:cstheme="minorBidi"/>
          <w:color w:val="auto"/>
          <w:sz w:val="22"/>
        </w:rPr>
        <w:t xml:space="preserve"> need to resort to any negative coping strategy in the period between </w:t>
      </w:r>
      <w:r w:rsidR="003519AB" w:rsidRPr="00363E51">
        <w:rPr>
          <w:rFonts w:asciiTheme="minorHAnsi" w:eastAsiaTheme="minorEastAsia" w:hAnsiTheme="minorHAnsi" w:cstheme="minorBidi"/>
          <w:color w:val="auto"/>
          <w:sz w:val="22"/>
        </w:rPr>
        <w:t>cash</w:t>
      </w:r>
      <w:r w:rsidRPr="00363E51">
        <w:rPr>
          <w:rFonts w:asciiTheme="minorHAnsi" w:eastAsiaTheme="minorEastAsia" w:hAnsiTheme="minorHAnsi" w:cstheme="minorBidi"/>
          <w:color w:val="auto"/>
          <w:sz w:val="22"/>
        </w:rPr>
        <w:t xml:space="preserve"> distribution and PDM?</w:t>
      </w:r>
    </w:p>
    <w:p w14:paraId="79B63C56" w14:textId="4431C83B" w:rsidR="3C2820B4" w:rsidRPr="00363E51" w:rsidRDefault="61F8FB51" w:rsidP="483AB572">
      <w:pPr>
        <w:pStyle w:val="Default"/>
        <w:numPr>
          <w:ilvl w:val="0"/>
          <w:numId w:val="13"/>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Do beneficiaries </w:t>
      </w:r>
      <w:r w:rsidR="1EA35E2B" w:rsidRPr="00363E51">
        <w:rPr>
          <w:rFonts w:asciiTheme="minorHAnsi" w:eastAsiaTheme="minorEastAsia" w:hAnsiTheme="minorHAnsi" w:cstheme="minorBidi"/>
          <w:color w:val="auto"/>
          <w:sz w:val="22"/>
        </w:rPr>
        <w:t xml:space="preserve">think that there are still </w:t>
      </w:r>
      <w:r w:rsidRPr="00363E51">
        <w:rPr>
          <w:rFonts w:asciiTheme="minorHAnsi" w:eastAsiaTheme="minorEastAsia" w:hAnsiTheme="minorHAnsi" w:cstheme="minorBidi"/>
          <w:color w:val="auto"/>
          <w:sz w:val="22"/>
        </w:rPr>
        <w:t xml:space="preserve">vulnerable people </w:t>
      </w:r>
      <w:r w:rsidR="4501B864" w:rsidRPr="00363E51">
        <w:rPr>
          <w:rFonts w:asciiTheme="minorHAnsi" w:eastAsiaTheme="minorEastAsia" w:hAnsiTheme="minorHAnsi" w:cstheme="minorBidi"/>
          <w:color w:val="auto"/>
          <w:sz w:val="22"/>
        </w:rPr>
        <w:t xml:space="preserve">they know </w:t>
      </w:r>
      <w:r w:rsidRPr="00363E51">
        <w:rPr>
          <w:rFonts w:asciiTheme="minorHAnsi" w:eastAsiaTheme="minorEastAsia" w:hAnsiTheme="minorHAnsi" w:cstheme="minorBidi"/>
          <w:color w:val="auto"/>
          <w:sz w:val="22"/>
        </w:rPr>
        <w:t xml:space="preserve">who </w:t>
      </w:r>
      <w:r w:rsidR="0FD729CB" w:rsidRPr="00363E51">
        <w:rPr>
          <w:rFonts w:asciiTheme="minorHAnsi" w:eastAsiaTheme="minorEastAsia" w:hAnsiTheme="minorHAnsi" w:cstheme="minorBidi"/>
          <w:color w:val="auto"/>
          <w:sz w:val="22"/>
        </w:rPr>
        <w:t xml:space="preserve">were not assisted </w:t>
      </w:r>
      <w:r w:rsidRPr="00363E51">
        <w:rPr>
          <w:rFonts w:asciiTheme="minorHAnsi" w:eastAsiaTheme="minorEastAsia" w:hAnsiTheme="minorHAnsi" w:cstheme="minorBidi"/>
          <w:color w:val="auto"/>
          <w:sz w:val="22"/>
        </w:rPr>
        <w:t xml:space="preserve"> by this particular action? </w:t>
      </w:r>
    </w:p>
    <w:p w14:paraId="48BA99B2" w14:textId="59640205" w:rsidR="004E38E8" w:rsidRPr="00363E51" w:rsidRDefault="004E38E8" w:rsidP="483AB572">
      <w:pPr>
        <w:pStyle w:val="Default"/>
        <w:jc w:val="both"/>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lastRenderedPageBreak/>
        <w:t>Intra-household dynamic and household consumption patterns:</w:t>
      </w:r>
    </w:p>
    <w:p w14:paraId="50884125" w14:textId="178CBA6F" w:rsidR="004E38E8" w:rsidRPr="00363E51" w:rsidRDefault="004E38E8" w:rsidP="483AB572">
      <w:pPr>
        <w:pStyle w:val="Default"/>
        <w:numPr>
          <w:ilvl w:val="0"/>
          <w:numId w:val="14"/>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Who received the </w:t>
      </w:r>
      <w:r w:rsidR="003519AB" w:rsidRPr="00363E51">
        <w:rPr>
          <w:rFonts w:asciiTheme="minorHAnsi" w:eastAsiaTheme="minorEastAsia" w:hAnsiTheme="minorHAnsi" w:cstheme="minorBidi"/>
          <w:color w:val="auto"/>
          <w:sz w:val="22"/>
        </w:rPr>
        <w:t>cash</w:t>
      </w:r>
      <w:r w:rsidRPr="00363E51">
        <w:rPr>
          <w:rFonts w:asciiTheme="minorHAnsi" w:eastAsiaTheme="minorEastAsia" w:hAnsiTheme="minorHAnsi" w:cstheme="minorBidi"/>
          <w:color w:val="auto"/>
          <w:sz w:val="22"/>
        </w:rPr>
        <w:t xml:space="preserve"> assistance?</w:t>
      </w:r>
    </w:p>
    <w:p w14:paraId="652FA9E8" w14:textId="07A54B50" w:rsidR="004E38E8" w:rsidRPr="00363E51" w:rsidRDefault="004E38E8" w:rsidP="483AB572">
      <w:pPr>
        <w:pStyle w:val="Default"/>
        <w:numPr>
          <w:ilvl w:val="0"/>
          <w:numId w:val="14"/>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How did the beneficiary households utilize the assistance?</w:t>
      </w:r>
    </w:p>
    <w:p w14:paraId="1DB120EE" w14:textId="5C19DD17" w:rsidR="004E38E8" w:rsidRPr="00363E51" w:rsidRDefault="004E38E8" w:rsidP="483AB572">
      <w:pPr>
        <w:pStyle w:val="Default"/>
        <w:numPr>
          <w:ilvl w:val="0"/>
          <w:numId w:val="14"/>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Who made the decisions on the spending ensuing from the </w:t>
      </w:r>
      <w:r w:rsidR="003519AB" w:rsidRPr="00363E51">
        <w:rPr>
          <w:rFonts w:asciiTheme="minorHAnsi" w:eastAsiaTheme="minorEastAsia" w:hAnsiTheme="minorHAnsi" w:cstheme="minorBidi"/>
          <w:color w:val="auto"/>
          <w:sz w:val="22"/>
        </w:rPr>
        <w:t>cash</w:t>
      </w:r>
      <w:r w:rsidRPr="00363E51">
        <w:rPr>
          <w:rFonts w:asciiTheme="minorHAnsi" w:eastAsiaTheme="minorEastAsia" w:hAnsiTheme="minorHAnsi" w:cstheme="minorBidi"/>
          <w:color w:val="auto"/>
          <w:sz w:val="22"/>
        </w:rPr>
        <w:t xml:space="preserve"> assistance? </w:t>
      </w:r>
    </w:p>
    <w:p w14:paraId="79919CCB" w14:textId="4DE9E2E2" w:rsidR="008C0DA2" w:rsidRPr="00363E51" w:rsidRDefault="008C0DA2" w:rsidP="483AB572">
      <w:pPr>
        <w:pStyle w:val="Default"/>
        <w:numPr>
          <w:ilvl w:val="0"/>
          <w:numId w:val="14"/>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Has receiving </w:t>
      </w:r>
      <w:r w:rsidR="003519AB" w:rsidRPr="00363E51">
        <w:rPr>
          <w:rFonts w:asciiTheme="minorHAnsi" w:eastAsiaTheme="minorEastAsia" w:hAnsiTheme="minorHAnsi" w:cstheme="minorBidi"/>
          <w:color w:val="auto"/>
          <w:sz w:val="22"/>
        </w:rPr>
        <w:t>cash</w:t>
      </w:r>
      <w:r w:rsidRPr="00363E51">
        <w:rPr>
          <w:rFonts w:asciiTheme="minorHAnsi" w:eastAsiaTheme="minorEastAsia" w:hAnsiTheme="minorHAnsi" w:cstheme="minorBidi"/>
          <w:color w:val="auto"/>
          <w:sz w:val="22"/>
        </w:rPr>
        <w:t xml:space="preserve"> assistance caused conflict </w:t>
      </w:r>
      <w:r w:rsidR="001652C1" w:rsidRPr="00363E51">
        <w:rPr>
          <w:rFonts w:asciiTheme="minorHAnsi" w:eastAsiaTheme="minorEastAsia" w:hAnsiTheme="minorHAnsi" w:cstheme="minorBidi"/>
          <w:color w:val="auto"/>
          <w:sz w:val="22"/>
        </w:rPr>
        <w:t xml:space="preserve">or improved relationships </w:t>
      </w:r>
      <w:r w:rsidRPr="00363E51">
        <w:rPr>
          <w:rFonts w:asciiTheme="minorHAnsi" w:eastAsiaTheme="minorEastAsia" w:hAnsiTheme="minorHAnsi" w:cstheme="minorBidi"/>
          <w:color w:val="auto"/>
          <w:sz w:val="22"/>
        </w:rPr>
        <w:t>within beneficiary households?</w:t>
      </w:r>
    </w:p>
    <w:p w14:paraId="5159756B" w14:textId="2EF0EC42" w:rsidR="483AB572" w:rsidRPr="00363E51" w:rsidRDefault="483AB572" w:rsidP="483AB572">
      <w:pPr>
        <w:pStyle w:val="Default"/>
        <w:ind w:left="720"/>
        <w:jc w:val="both"/>
        <w:rPr>
          <w:rFonts w:asciiTheme="minorHAnsi" w:eastAsiaTheme="minorEastAsia" w:hAnsiTheme="minorHAnsi" w:cstheme="minorBidi"/>
          <w:color w:val="auto"/>
          <w:sz w:val="22"/>
        </w:rPr>
      </w:pPr>
    </w:p>
    <w:p w14:paraId="2948DAD1" w14:textId="55BB86AA" w:rsidR="004E38E8" w:rsidRPr="00363E51" w:rsidRDefault="004E38E8" w:rsidP="483AB572">
      <w:pPr>
        <w:pStyle w:val="Default"/>
        <w:jc w:val="both"/>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t>Effectiveness</w:t>
      </w:r>
    </w:p>
    <w:p w14:paraId="629C2E20" w14:textId="051D5260" w:rsidR="004E38E8" w:rsidRPr="00363E51" w:rsidRDefault="004E38E8" w:rsidP="483AB572">
      <w:pPr>
        <w:pStyle w:val="Default"/>
        <w:numPr>
          <w:ilvl w:val="0"/>
          <w:numId w:val="15"/>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How did the </w:t>
      </w:r>
      <w:r w:rsidR="003519AB" w:rsidRPr="00363E51">
        <w:rPr>
          <w:rFonts w:asciiTheme="minorHAnsi" w:eastAsiaTheme="minorEastAsia" w:hAnsiTheme="minorHAnsi" w:cstheme="minorBidi"/>
          <w:color w:val="auto"/>
          <w:sz w:val="22"/>
        </w:rPr>
        <w:t>cash</w:t>
      </w:r>
      <w:r w:rsidRPr="00363E51">
        <w:rPr>
          <w:rFonts w:asciiTheme="minorHAnsi" w:eastAsiaTheme="minorEastAsia" w:hAnsiTheme="minorHAnsi" w:cstheme="minorBidi"/>
          <w:color w:val="auto"/>
          <w:sz w:val="22"/>
        </w:rPr>
        <w:t xml:space="preserve"> assistance contribute to individual households in fulfilling their </w:t>
      </w:r>
      <w:r w:rsidR="003519AB" w:rsidRPr="00363E51">
        <w:rPr>
          <w:rFonts w:asciiTheme="minorHAnsi" w:eastAsiaTheme="minorEastAsia" w:hAnsiTheme="minorHAnsi" w:cstheme="minorBidi"/>
          <w:color w:val="auto"/>
          <w:sz w:val="22"/>
        </w:rPr>
        <w:t xml:space="preserve">pressing basic </w:t>
      </w:r>
      <w:r w:rsidRPr="00363E51">
        <w:rPr>
          <w:rFonts w:asciiTheme="minorHAnsi" w:eastAsiaTheme="minorEastAsia" w:hAnsiTheme="minorHAnsi" w:cstheme="minorBidi"/>
          <w:color w:val="auto"/>
          <w:sz w:val="22"/>
        </w:rPr>
        <w:t>needs considering timeliness, quality and quantity of the support as relevant?</w:t>
      </w:r>
    </w:p>
    <w:p w14:paraId="6B1EDABE" w14:textId="24DAAA56" w:rsidR="004E38E8" w:rsidRPr="00363E51" w:rsidRDefault="004E38E8" w:rsidP="483AB572">
      <w:pPr>
        <w:pStyle w:val="Default"/>
        <w:numPr>
          <w:ilvl w:val="0"/>
          <w:numId w:val="15"/>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How much of the </w:t>
      </w:r>
      <w:r w:rsidR="003519AB" w:rsidRPr="00363E51">
        <w:rPr>
          <w:rFonts w:asciiTheme="minorHAnsi" w:eastAsiaTheme="minorEastAsia" w:hAnsiTheme="minorHAnsi" w:cstheme="minorBidi"/>
          <w:color w:val="auto"/>
          <w:sz w:val="22"/>
        </w:rPr>
        <w:t>basic and winter</w:t>
      </w:r>
      <w:r w:rsidRPr="00363E51">
        <w:rPr>
          <w:rFonts w:asciiTheme="minorHAnsi" w:eastAsiaTheme="minorEastAsia" w:hAnsiTheme="minorHAnsi" w:cstheme="minorBidi"/>
          <w:color w:val="auto"/>
          <w:sz w:val="22"/>
        </w:rPr>
        <w:t xml:space="preserve"> needs could be covered with the </w:t>
      </w:r>
      <w:r w:rsidR="003519AB" w:rsidRPr="00363E51">
        <w:rPr>
          <w:rFonts w:asciiTheme="minorHAnsi" w:eastAsiaTheme="minorEastAsia" w:hAnsiTheme="minorHAnsi" w:cstheme="minorBidi"/>
          <w:color w:val="auto"/>
          <w:sz w:val="22"/>
        </w:rPr>
        <w:t>cash</w:t>
      </w:r>
      <w:r w:rsidRPr="00363E51">
        <w:rPr>
          <w:rFonts w:asciiTheme="minorHAnsi" w:eastAsiaTheme="minorEastAsia" w:hAnsiTheme="minorHAnsi" w:cstheme="minorBidi"/>
          <w:color w:val="auto"/>
          <w:sz w:val="22"/>
        </w:rPr>
        <w:t xml:space="preserve"> assistance? </w:t>
      </w:r>
    </w:p>
    <w:p w14:paraId="2221A808" w14:textId="36D510CB" w:rsidR="00EE4CDB" w:rsidRPr="00363E51" w:rsidRDefault="004E38E8" w:rsidP="483AB572">
      <w:pPr>
        <w:pStyle w:val="Default"/>
        <w:numPr>
          <w:ilvl w:val="0"/>
          <w:numId w:val="15"/>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How did the market respond</w:t>
      </w:r>
      <w:r w:rsidR="000107A6" w:rsidRPr="00363E51">
        <w:rPr>
          <w:rFonts w:asciiTheme="minorHAnsi" w:eastAsiaTheme="minorEastAsia" w:hAnsiTheme="minorHAnsi" w:cstheme="minorBidi"/>
          <w:color w:val="auto"/>
          <w:sz w:val="22"/>
        </w:rPr>
        <w:t>, and are there evidences on multiplier effects in targeted markets</w:t>
      </w:r>
      <w:r w:rsidRPr="00363E51">
        <w:rPr>
          <w:rFonts w:asciiTheme="minorHAnsi" w:eastAsiaTheme="minorEastAsia" w:hAnsiTheme="minorHAnsi" w:cstheme="minorBidi"/>
          <w:color w:val="auto"/>
          <w:sz w:val="22"/>
        </w:rPr>
        <w:t>?</w:t>
      </w:r>
    </w:p>
    <w:p w14:paraId="7B92755D" w14:textId="0784E9A3" w:rsidR="004E38E8" w:rsidRPr="00363E51" w:rsidRDefault="004E38E8" w:rsidP="483AB572">
      <w:pPr>
        <w:pStyle w:val="Default"/>
        <w:numPr>
          <w:ilvl w:val="0"/>
          <w:numId w:val="15"/>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To what extent has the cash assistance contributed to the </w:t>
      </w:r>
      <w:r w:rsidR="003519AB" w:rsidRPr="00363E51">
        <w:rPr>
          <w:rFonts w:asciiTheme="minorHAnsi" w:eastAsiaTheme="minorEastAsia" w:hAnsiTheme="minorHAnsi" w:cstheme="minorBidi"/>
          <w:color w:val="auto"/>
          <w:sz w:val="22"/>
        </w:rPr>
        <w:t>socio-economic</w:t>
      </w:r>
      <w:r w:rsidRPr="00363E51">
        <w:rPr>
          <w:rFonts w:asciiTheme="minorHAnsi" w:eastAsiaTheme="minorEastAsia" w:hAnsiTheme="minorHAnsi" w:cstheme="minorBidi"/>
          <w:color w:val="auto"/>
          <w:sz w:val="22"/>
        </w:rPr>
        <w:t xml:space="preserve"> conditions of beneficiary households?</w:t>
      </w:r>
    </w:p>
    <w:p w14:paraId="39ED8B0D" w14:textId="6271C8AE" w:rsidR="483AB572" w:rsidRPr="00363E51" w:rsidRDefault="483AB572" w:rsidP="483AB572">
      <w:pPr>
        <w:pStyle w:val="Default"/>
        <w:ind w:left="720"/>
        <w:jc w:val="both"/>
        <w:rPr>
          <w:rFonts w:asciiTheme="minorHAnsi" w:eastAsiaTheme="minorEastAsia" w:hAnsiTheme="minorHAnsi" w:cstheme="minorBidi"/>
          <w:color w:val="auto"/>
          <w:sz w:val="22"/>
        </w:rPr>
      </w:pPr>
    </w:p>
    <w:p w14:paraId="396F63BA" w14:textId="28D1E8EA" w:rsidR="004E38E8" w:rsidRPr="00363E51" w:rsidRDefault="004E38E8" w:rsidP="483AB572">
      <w:pPr>
        <w:pStyle w:val="Default"/>
        <w:jc w:val="both"/>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t>Accountability</w:t>
      </w:r>
    </w:p>
    <w:p w14:paraId="2DF2CCA8" w14:textId="6B905517" w:rsidR="004E38E8" w:rsidRPr="00363E51" w:rsidRDefault="004E38E8" w:rsidP="483AB572">
      <w:pPr>
        <w:pStyle w:val="Default"/>
        <w:numPr>
          <w:ilvl w:val="0"/>
          <w:numId w:val="16"/>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What is the level of knowledge of </w:t>
      </w:r>
      <w:r w:rsidR="002F850A" w:rsidRPr="00363E51">
        <w:rPr>
          <w:rFonts w:asciiTheme="minorHAnsi" w:eastAsiaTheme="minorEastAsia" w:hAnsiTheme="minorHAnsi" w:cstheme="minorBidi"/>
          <w:color w:val="auto"/>
          <w:sz w:val="22"/>
        </w:rPr>
        <w:t xml:space="preserve">assessed households </w:t>
      </w:r>
      <w:r w:rsidRPr="00363E51">
        <w:rPr>
          <w:rFonts w:asciiTheme="minorHAnsi" w:eastAsiaTheme="minorEastAsia" w:hAnsiTheme="minorHAnsi" w:cstheme="minorBidi"/>
          <w:color w:val="auto"/>
          <w:sz w:val="22"/>
        </w:rPr>
        <w:t>regarding Complaint and Feedback Mechanism of STL?</w:t>
      </w:r>
    </w:p>
    <w:p w14:paraId="790B16D2" w14:textId="5868C153" w:rsidR="004E38E8" w:rsidRPr="00363E51" w:rsidRDefault="004E38E8" w:rsidP="483AB572">
      <w:pPr>
        <w:pStyle w:val="Default"/>
        <w:numPr>
          <w:ilvl w:val="0"/>
          <w:numId w:val="16"/>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Did </w:t>
      </w:r>
      <w:r w:rsidR="30E9B33E" w:rsidRPr="00363E51">
        <w:rPr>
          <w:rFonts w:asciiTheme="minorHAnsi" w:eastAsiaTheme="minorEastAsia" w:hAnsiTheme="minorHAnsi" w:cstheme="minorBidi"/>
          <w:color w:val="auto"/>
          <w:sz w:val="22"/>
        </w:rPr>
        <w:t xml:space="preserve">assessed households </w:t>
      </w:r>
      <w:r w:rsidRPr="00363E51">
        <w:rPr>
          <w:rFonts w:asciiTheme="minorHAnsi" w:eastAsiaTheme="minorEastAsia" w:hAnsiTheme="minorHAnsi" w:cstheme="minorBidi"/>
          <w:color w:val="auto"/>
          <w:sz w:val="22"/>
        </w:rPr>
        <w:t>receive sufficient information on the relevant CFCMs?</w:t>
      </w:r>
    </w:p>
    <w:p w14:paraId="4705853A" w14:textId="63860B5E" w:rsidR="004E38E8" w:rsidRPr="00363E51" w:rsidRDefault="004E38E8" w:rsidP="483AB572">
      <w:pPr>
        <w:pStyle w:val="Default"/>
        <w:numPr>
          <w:ilvl w:val="0"/>
          <w:numId w:val="16"/>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What preferences do people have over the modality of the assistance? </w:t>
      </w:r>
    </w:p>
    <w:p w14:paraId="280A3850" w14:textId="26752B34" w:rsidR="24B2709B" w:rsidRPr="00363E51" w:rsidRDefault="24B2709B" w:rsidP="483AB572">
      <w:pPr>
        <w:pStyle w:val="Default"/>
        <w:numPr>
          <w:ilvl w:val="0"/>
          <w:numId w:val="16"/>
        </w:numPr>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D</w:t>
      </w:r>
      <w:r w:rsidR="7A27CAB1" w:rsidRPr="00363E51">
        <w:rPr>
          <w:rFonts w:asciiTheme="minorHAnsi" w:eastAsiaTheme="minorEastAsia" w:hAnsiTheme="minorHAnsi" w:cstheme="minorBidi"/>
          <w:color w:val="auto"/>
          <w:sz w:val="22"/>
        </w:rPr>
        <w:t>id</w:t>
      </w:r>
      <w:r w:rsidRPr="00363E51">
        <w:rPr>
          <w:rFonts w:asciiTheme="minorHAnsi" w:eastAsiaTheme="minorEastAsia" w:hAnsiTheme="minorHAnsi" w:cstheme="minorBidi"/>
          <w:color w:val="auto"/>
          <w:sz w:val="22"/>
        </w:rPr>
        <w:t xml:space="preserve">  beneficiaries feel need to share</w:t>
      </w:r>
      <w:r w:rsidR="445EC2DB" w:rsidRPr="00363E51">
        <w:rPr>
          <w:rFonts w:asciiTheme="minorHAnsi" w:eastAsiaTheme="minorEastAsia" w:hAnsiTheme="minorHAnsi" w:cstheme="minorBidi"/>
          <w:color w:val="auto"/>
          <w:sz w:val="22"/>
        </w:rPr>
        <w:t xml:space="preserve"> any </w:t>
      </w:r>
      <w:r w:rsidRPr="00363E51">
        <w:rPr>
          <w:rFonts w:asciiTheme="minorHAnsi" w:eastAsiaTheme="minorEastAsia" w:hAnsiTheme="minorHAnsi" w:cstheme="minorBidi"/>
          <w:color w:val="auto"/>
          <w:sz w:val="22"/>
        </w:rPr>
        <w:t>positive or negative feedback and, if so, have they been able to do so?</w:t>
      </w:r>
    </w:p>
    <w:p w14:paraId="0C9FF681" w14:textId="3182724D" w:rsidR="3C2820B4" w:rsidRPr="00363E51" w:rsidRDefault="3C2820B4" w:rsidP="483AB572">
      <w:pPr>
        <w:pStyle w:val="Default"/>
        <w:ind w:left="720"/>
        <w:jc w:val="both"/>
        <w:rPr>
          <w:rFonts w:asciiTheme="minorHAnsi" w:eastAsiaTheme="minorEastAsia" w:hAnsiTheme="minorHAnsi" w:cstheme="minorBidi"/>
          <w:color w:val="auto"/>
          <w:sz w:val="22"/>
        </w:rPr>
      </w:pPr>
    </w:p>
    <w:p w14:paraId="1A11C583" w14:textId="2E709D1B" w:rsidR="00E05382" w:rsidRPr="00363E51" w:rsidRDefault="00E05382" w:rsidP="483AB572">
      <w:pPr>
        <w:spacing w:line="240" w:lineRule="auto"/>
        <w:jc w:val="both"/>
        <w:rPr>
          <w:rFonts w:eastAsiaTheme="minorEastAsia"/>
          <w:szCs w:val="24"/>
        </w:rPr>
      </w:pPr>
      <w:r w:rsidRPr="00363E51">
        <w:rPr>
          <w:rFonts w:eastAsiaTheme="minorEastAsia"/>
          <w:b/>
          <w:bCs/>
          <w:szCs w:val="24"/>
        </w:rPr>
        <w:t xml:space="preserve">4. </w:t>
      </w:r>
      <w:r w:rsidR="00EF71ED" w:rsidRPr="00363E51">
        <w:rPr>
          <w:rFonts w:eastAsiaTheme="minorEastAsia"/>
          <w:b/>
          <w:bCs/>
          <w:szCs w:val="24"/>
        </w:rPr>
        <w:t xml:space="preserve">Third Party Monitoring </w:t>
      </w:r>
      <w:r w:rsidRPr="00363E51">
        <w:rPr>
          <w:rFonts w:eastAsiaTheme="minorEastAsia"/>
          <w:b/>
          <w:bCs/>
          <w:szCs w:val="24"/>
        </w:rPr>
        <w:t xml:space="preserve">Methodology </w:t>
      </w:r>
    </w:p>
    <w:p w14:paraId="7BA2B9E7" w14:textId="126A8C52" w:rsidR="008C0DA2" w:rsidRPr="00363E51" w:rsidRDefault="0448A707" w:rsidP="483AB572">
      <w:pPr>
        <w:spacing w:after="120" w:line="240" w:lineRule="auto"/>
        <w:jc w:val="both"/>
        <w:rPr>
          <w:rFonts w:eastAsiaTheme="minorEastAsia"/>
          <w:szCs w:val="24"/>
        </w:rPr>
      </w:pPr>
      <w:r w:rsidRPr="00363E51">
        <w:rPr>
          <w:rFonts w:eastAsiaTheme="minorEastAsia"/>
          <w:szCs w:val="24"/>
        </w:rPr>
        <w:t xml:space="preserve">The proposed </w:t>
      </w:r>
      <w:r w:rsidR="00EF71ED" w:rsidRPr="00363E51">
        <w:rPr>
          <w:rFonts w:eastAsiaTheme="minorEastAsia"/>
          <w:szCs w:val="24"/>
        </w:rPr>
        <w:t xml:space="preserve">TPM </w:t>
      </w:r>
      <w:r w:rsidRPr="00363E51">
        <w:rPr>
          <w:rFonts w:eastAsiaTheme="minorEastAsia"/>
          <w:szCs w:val="24"/>
        </w:rPr>
        <w:t>will use a learning-oriented approach to establish a more coherent framework to guide STL’s response.</w:t>
      </w:r>
      <w:r w:rsidR="00E05382" w:rsidRPr="00363E51">
        <w:rPr>
          <w:rFonts w:eastAsiaTheme="minorEastAsia"/>
          <w:szCs w:val="24"/>
        </w:rPr>
        <w:t xml:space="preserve"> The methodology of the </w:t>
      </w:r>
      <w:r w:rsidR="00EF71ED" w:rsidRPr="00363E51">
        <w:rPr>
          <w:rFonts w:eastAsiaTheme="minorEastAsia"/>
          <w:szCs w:val="24"/>
        </w:rPr>
        <w:t xml:space="preserve">TPM </w:t>
      </w:r>
      <w:r w:rsidR="00E05382" w:rsidRPr="00363E51">
        <w:rPr>
          <w:rFonts w:eastAsiaTheme="minorEastAsia"/>
          <w:szCs w:val="24"/>
        </w:rPr>
        <w:t xml:space="preserve">will include </w:t>
      </w:r>
      <w:r w:rsidR="008C0DA2" w:rsidRPr="00363E51">
        <w:rPr>
          <w:rFonts w:eastAsiaTheme="minorEastAsia"/>
          <w:szCs w:val="24"/>
        </w:rPr>
        <w:t xml:space="preserve">the following: </w:t>
      </w:r>
    </w:p>
    <w:p w14:paraId="258C0F4F" w14:textId="527A15F7" w:rsidR="00DB09F9" w:rsidRPr="00363E51" w:rsidRDefault="00DB09F9" w:rsidP="483AB572">
      <w:pPr>
        <w:pStyle w:val="ListParagraph"/>
        <w:numPr>
          <w:ilvl w:val="0"/>
          <w:numId w:val="17"/>
        </w:numPr>
        <w:spacing w:after="120"/>
        <w:jc w:val="both"/>
        <w:rPr>
          <w:rFonts w:asciiTheme="minorHAnsi" w:eastAsiaTheme="minorEastAsia" w:hAnsiTheme="minorHAnsi" w:cstheme="minorBidi"/>
          <w:sz w:val="22"/>
          <w:lang w:val="en-US"/>
        </w:rPr>
      </w:pPr>
      <w:r w:rsidRPr="00363E51">
        <w:rPr>
          <w:rFonts w:asciiTheme="minorHAnsi" w:eastAsiaTheme="minorEastAsia" w:hAnsiTheme="minorHAnsi" w:cstheme="minorBidi"/>
          <w:sz w:val="22"/>
          <w:lang w:val="en-US"/>
        </w:rPr>
        <w:t>Desk Review of all Relevant documentation of STL’s 2023-2024 Emergency Response Program</w:t>
      </w:r>
    </w:p>
    <w:p w14:paraId="56ADC45F" w14:textId="4261D35C" w:rsidR="008C0DA2" w:rsidRPr="00363E51" w:rsidRDefault="00DB09F9" w:rsidP="483AB572">
      <w:pPr>
        <w:pStyle w:val="ListParagraph"/>
        <w:numPr>
          <w:ilvl w:val="0"/>
          <w:numId w:val="17"/>
        </w:numPr>
        <w:spacing w:after="120"/>
        <w:jc w:val="both"/>
        <w:rPr>
          <w:rFonts w:asciiTheme="minorHAnsi" w:eastAsiaTheme="minorEastAsia" w:hAnsiTheme="minorHAnsi" w:cstheme="minorBidi"/>
          <w:sz w:val="22"/>
          <w:lang w:val="en-US"/>
        </w:rPr>
      </w:pPr>
      <w:r w:rsidRPr="00363E51">
        <w:rPr>
          <w:rFonts w:asciiTheme="minorHAnsi" w:eastAsiaTheme="minorEastAsia" w:hAnsiTheme="minorHAnsi" w:cstheme="minorBidi"/>
          <w:sz w:val="22"/>
          <w:lang w:val="en-US"/>
        </w:rPr>
        <w:t xml:space="preserve">Semi-structured surveys with </w:t>
      </w:r>
      <w:r w:rsidR="00704A9A" w:rsidRPr="00363E51">
        <w:rPr>
          <w:rFonts w:asciiTheme="minorHAnsi" w:eastAsiaTheme="minorEastAsia" w:hAnsiTheme="minorHAnsi" w:cstheme="minorBidi"/>
          <w:sz w:val="22"/>
          <w:lang w:val="en-US"/>
        </w:rPr>
        <w:t>2</w:t>
      </w:r>
      <w:r w:rsidR="005E5AD3" w:rsidRPr="00363E51">
        <w:rPr>
          <w:rFonts w:asciiTheme="minorHAnsi" w:eastAsiaTheme="minorEastAsia" w:hAnsiTheme="minorHAnsi" w:cstheme="minorBidi"/>
          <w:sz w:val="22"/>
          <w:lang w:val="en-US"/>
        </w:rPr>
        <w:t>0</w:t>
      </w:r>
      <w:r w:rsidRPr="00363E51">
        <w:rPr>
          <w:rFonts w:asciiTheme="minorHAnsi" w:eastAsiaTheme="minorEastAsia" w:hAnsiTheme="minorHAnsi" w:cstheme="minorBidi"/>
          <w:sz w:val="22"/>
          <w:lang w:val="en-US"/>
        </w:rPr>
        <w:t xml:space="preserve">% of </w:t>
      </w:r>
      <w:r w:rsidR="00BC3A72" w:rsidRPr="00363E51">
        <w:rPr>
          <w:rFonts w:asciiTheme="minorHAnsi" w:eastAsiaTheme="minorEastAsia" w:hAnsiTheme="minorHAnsi" w:cstheme="minorBidi"/>
          <w:sz w:val="22"/>
          <w:lang w:val="en-US"/>
        </w:rPr>
        <w:t>cash</w:t>
      </w:r>
      <w:r w:rsidRPr="00363E51">
        <w:rPr>
          <w:rFonts w:asciiTheme="minorHAnsi" w:eastAsiaTheme="minorEastAsia" w:hAnsiTheme="minorHAnsi" w:cstheme="minorBidi"/>
          <w:sz w:val="22"/>
          <w:lang w:val="en-US"/>
        </w:rPr>
        <w:t xml:space="preserve"> beneficiaries (approximately </w:t>
      </w:r>
      <w:r w:rsidR="00650661" w:rsidRPr="00363E51">
        <w:rPr>
          <w:rFonts w:asciiTheme="minorHAnsi" w:eastAsiaTheme="minorEastAsia" w:hAnsiTheme="minorHAnsi" w:cstheme="minorBidi"/>
          <w:sz w:val="22"/>
          <w:lang w:val="en-US"/>
        </w:rPr>
        <w:t>300</w:t>
      </w:r>
      <w:r w:rsidRPr="00363E51">
        <w:rPr>
          <w:rFonts w:asciiTheme="minorHAnsi" w:eastAsiaTheme="minorEastAsia" w:hAnsiTheme="minorHAnsi" w:cstheme="minorBidi"/>
          <w:sz w:val="22"/>
          <w:lang w:val="en-US"/>
        </w:rPr>
        <w:t xml:space="preserve"> </w:t>
      </w:r>
      <w:r w:rsidR="00650661" w:rsidRPr="00363E51">
        <w:rPr>
          <w:rFonts w:asciiTheme="minorHAnsi" w:eastAsiaTheme="minorEastAsia" w:hAnsiTheme="minorHAnsi" w:cstheme="minorBidi"/>
          <w:sz w:val="22"/>
          <w:lang w:val="en-US"/>
        </w:rPr>
        <w:t>households</w:t>
      </w:r>
      <w:r w:rsidRPr="00363E51">
        <w:rPr>
          <w:rFonts w:asciiTheme="minorHAnsi" w:eastAsiaTheme="minorEastAsia" w:hAnsiTheme="minorHAnsi" w:cstheme="minorBidi"/>
          <w:sz w:val="22"/>
          <w:lang w:val="en-US"/>
        </w:rPr>
        <w:t>)</w:t>
      </w:r>
      <w:r w:rsidR="00160095" w:rsidRPr="00363E51">
        <w:rPr>
          <w:rFonts w:asciiTheme="minorHAnsi" w:eastAsiaTheme="minorEastAsia" w:hAnsiTheme="minorHAnsi" w:cstheme="minorBidi"/>
          <w:sz w:val="22"/>
          <w:lang w:val="en-US"/>
        </w:rPr>
        <w:t xml:space="preserve"> and non-beneficiaries </w:t>
      </w:r>
      <w:r w:rsidR="3FEDBC47" w:rsidRPr="00363E51">
        <w:rPr>
          <w:rFonts w:asciiTheme="minorHAnsi" w:eastAsiaTheme="minorEastAsia" w:hAnsiTheme="minorHAnsi" w:cstheme="minorBidi"/>
          <w:sz w:val="22"/>
          <w:lang w:val="en-US"/>
        </w:rPr>
        <w:t xml:space="preserve">who applied for support however they were </w:t>
      </w:r>
      <w:r w:rsidR="78699149" w:rsidRPr="00363E51">
        <w:rPr>
          <w:rFonts w:asciiTheme="minorHAnsi" w:eastAsiaTheme="minorEastAsia" w:hAnsiTheme="minorHAnsi" w:cstheme="minorBidi"/>
          <w:sz w:val="22"/>
          <w:lang w:val="en-US"/>
        </w:rPr>
        <w:t>deemed ineligible</w:t>
      </w:r>
      <w:r w:rsidR="3FEDBC47" w:rsidRPr="00363E51">
        <w:rPr>
          <w:rFonts w:asciiTheme="minorHAnsi" w:eastAsiaTheme="minorEastAsia" w:hAnsiTheme="minorHAnsi" w:cstheme="minorBidi"/>
          <w:sz w:val="22"/>
          <w:lang w:val="en-US"/>
        </w:rPr>
        <w:t xml:space="preserve"> </w:t>
      </w:r>
      <w:r w:rsidR="00160095" w:rsidRPr="00363E51">
        <w:rPr>
          <w:rFonts w:asciiTheme="minorHAnsi" w:eastAsiaTheme="minorEastAsia" w:hAnsiTheme="minorHAnsi" w:cstheme="minorBidi"/>
          <w:sz w:val="22"/>
          <w:lang w:val="en-US"/>
        </w:rPr>
        <w:t xml:space="preserve">(approximately </w:t>
      </w:r>
      <w:r w:rsidR="0060386B" w:rsidRPr="00363E51">
        <w:rPr>
          <w:rFonts w:asciiTheme="minorHAnsi" w:eastAsiaTheme="minorEastAsia" w:hAnsiTheme="minorHAnsi" w:cstheme="minorBidi"/>
          <w:sz w:val="22"/>
          <w:lang w:val="en-US"/>
        </w:rPr>
        <w:t>50 households)</w:t>
      </w:r>
    </w:p>
    <w:p w14:paraId="66E74E98" w14:textId="5BC4D82E" w:rsidR="00DB09F9" w:rsidRPr="00363E51" w:rsidRDefault="00DB09F9" w:rsidP="483AB572">
      <w:pPr>
        <w:pStyle w:val="ListParagraph"/>
        <w:numPr>
          <w:ilvl w:val="0"/>
          <w:numId w:val="17"/>
        </w:numPr>
        <w:spacing w:after="120"/>
        <w:jc w:val="both"/>
        <w:rPr>
          <w:rFonts w:asciiTheme="minorHAnsi" w:eastAsiaTheme="minorEastAsia" w:hAnsiTheme="minorHAnsi" w:cstheme="minorBidi"/>
          <w:sz w:val="22"/>
          <w:lang w:val="en-US"/>
        </w:rPr>
      </w:pPr>
      <w:r w:rsidRPr="00363E51">
        <w:rPr>
          <w:rFonts w:asciiTheme="minorHAnsi" w:eastAsiaTheme="minorEastAsia" w:hAnsiTheme="minorHAnsi" w:cstheme="minorBidi"/>
          <w:sz w:val="22"/>
          <w:lang w:val="en-US"/>
        </w:rPr>
        <w:t xml:space="preserve">Minimum </w:t>
      </w:r>
      <w:r w:rsidR="00891F07" w:rsidRPr="00363E51">
        <w:rPr>
          <w:rFonts w:asciiTheme="minorHAnsi" w:eastAsiaTheme="minorEastAsia" w:hAnsiTheme="minorHAnsi" w:cstheme="minorBidi"/>
          <w:sz w:val="22"/>
          <w:lang w:val="en-US"/>
        </w:rPr>
        <w:t xml:space="preserve">six </w:t>
      </w:r>
      <w:r w:rsidRPr="00363E51">
        <w:rPr>
          <w:rFonts w:asciiTheme="minorHAnsi" w:eastAsiaTheme="minorEastAsia" w:hAnsiTheme="minorHAnsi" w:cstheme="minorBidi"/>
          <w:sz w:val="22"/>
          <w:lang w:val="en-US"/>
        </w:rPr>
        <w:t xml:space="preserve">focus group discussions with diverse vulnerable groups </w:t>
      </w:r>
    </w:p>
    <w:p w14:paraId="5D86A2DA" w14:textId="0C9F7129" w:rsidR="00DB09F9" w:rsidRPr="00363E51" w:rsidRDefault="00DB09F9" w:rsidP="483AB572">
      <w:pPr>
        <w:pStyle w:val="ListParagraph"/>
        <w:numPr>
          <w:ilvl w:val="0"/>
          <w:numId w:val="17"/>
        </w:numPr>
        <w:spacing w:after="120"/>
        <w:jc w:val="both"/>
        <w:rPr>
          <w:rFonts w:asciiTheme="minorHAnsi" w:eastAsiaTheme="minorEastAsia" w:hAnsiTheme="minorHAnsi" w:cstheme="minorBidi"/>
          <w:sz w:val="22"/>
          <w:lang w:val="en-US"/>
        </w:rPr>
      </w:pPr>
      <w:r w:rsidRPr="00363E51">
        <w:rPr>
          <w:rFonts w:asciiTheme="minorHAnsi" w:eastAsiaTheme="minorEastAsia" w:hAnsiTheme="minorHAnsi" w:cstheme="minorBidi"/>
          <w:sz w:val="22"/>
          <w:lang w:val="en-US"/>
        </w:rPr>
        <w:t xml:space="preserve">At least </w:t>
      </w:r>
      <w:r w:rsidR="00DC1B60" w:rsidRPr="00363E51">
        <w:rPr>
          <w:rFonts w:asciiTheme="minorHAnsi" w:eastAsiaTheme="minorEastAsia" w:hAnsiTheme="minorHAnsi" w:cstheme="minorBidi"/>
          <w:sz w:val="22"/>
          <w:lang w:val="en-US"/>
        </w:rPr>
        <w:t xml:space="preserve">ten </w:t>
      </w:r>
      <w:r w:rsidRPr="00363E51">
        <w:rPr>
          <w:rFonts w:asciiTheme="minorHAnsi" w:eastAsiaTheme="minorEastAsia" w:hAnsiTheme="minorHAnsi" w:cstheme="minorBidi"/>
          <w:sz w:val="22"/>
          <w:lang w:val="en-US"/>
        </w:rPr>
        <w:t xml:space="preserve">key informant interviews with volunteers, </w:t>
      </w:r>
      <w:r w:rsidR="00891F07" w:rsidRPr="00363E51">
        <w:rPr>
          <w:rFonts w:asciiTheme="minorHAnsi" w:eastAsiaTheme="minorEastAsia" w:hAnsiTheme="minorHAnsi" w:cstheme="minorBidi"/>
          <w:sz w:val="22"/>
          <w:lang w:val="en-US"/>
        </w:rPr>
        <w:t xml:space="preserve">DKH and </w:t>
      </w:r>
      <w:r w:rsidRPr="00363E51">
        <w:rPr>
          <w:rFonts w:asciiTheme="minorHAnsi" w:eastAsiaTheme="minorEastAsia" w:hAnsiTheme="minorHAnsi" w:cstheme="minorBidi"/>
          <w:sz w:val="22"/>
          <w:lang w:val="en-US"/>
        </w:rPr>
        <w:t>STL staff and external key stakeholders</w:t>
      </w:r>
      <w:r w:rsidR="00891F07" w:rsidRPr="00363E51">
        <w:rPr>
          <w:rFonts w:asciiTheme="minorHAnsi" w:eastAsiaTheme="minorEastAsia" w:hAnsiTheme="minorHAnsi" w:cstheme="minorBidi"/>
          <w:sz w:val="22"/>
          <w:lang w:val="en-US"/>
        </w:rPr>
        <w:t xml:space="preserve"> (e.g. Cash Based Intervention Technical Working Group, local authorities, DG ECHO)</w:t>
      </w:r>
      <w:r w:rsidRPr="00363E51">
        <w:rPr>
          <w:rFonts w:asciiTheme="minorHAnsi" w:eastAsiaTheme="minorEastAsia" w:hAnsiTheme="minorHAnsi" w:cstheme="minorBidi"/>
          <w:sz w:val="22"/>
          <w:lang w:val="en-US"/>
        </w:rPr>
        <w:t xml:space="preserve">. </w:t>
      </w:r>
    </w:p>
    <w:p w14:paraId="744D2C2D" w14:textId="5CBCB36B" w:rsidR="00E05382" w:rsidRPr="00363E51" w:rsidRDefault="00E05382" w:rsidP="483AB572">
      <w:pPr>
        <w:spacing w:after="120" w:line="240" w:lineRule="auto"/>
        <w:jc w:val="both"/>
        <w:rPr>
          <w:rFonts w:eastAsiaTheme="minorEastAsia"/>
          <w:szCs w:val="24"/>
        </w:rPr>
      </w:pPr>
      <w:r w:rsidRPr="00363E51">
        <w:rPr>
          <w:rFonts w:eastAsiaTheme="minorEastAsia"/>
          <w:szCs w:val="24"/>
        </w:rPr>
        <w:t xml:space="preserve">A </w:t>
      </w:r>
      <w:r w:rsidR="171C4D77" w:rsidRPr="00363E51">
        <w:rPr>
          <w:rFonts w:eastAsiaTheme="minorEastAsia"/>
          <w:szCs w:val="24"/>
        </w:rPr>
        <w:t>kickoff</w:t>
      </w:r>
      <w:r w:rsidRPr="00363E51">
        <w:rPr>
          <w:rFonts w:eastAsiaTheme="minorEastAsia"/>
          <w:szCs w:val="24"/>
        </w:rPr>
        <w:t xml:space="preserve"> meeting will be held at the inception phase of the </w:t>
      </w:r>
      <w:r w:rsidR="00DB09F9" w:rsidRPr="00363E51">
        <w:rPr>
          <w:rFonts w:eastAsiaTheme="minorEastAsia"/>
          <w:szCs w:val="24"/>
        </w:rPr>
        <w:t>third party monitoring</w:t>
      </w:r>
      <w:r w:rsidRPr="00363E51">
        <w:rPr>
          <w:rFonts w:eastAsiaTheme="minorEastAsia"/>
          <w:szCs w:val="24"/>
        </w:rPr>
        <w:t>.</w:t>
      </w:r>
      <w:r w:rsidR="00BC3A72" w:rsidRPr="00363E51">
        <w:rPr>
          <w:rFonts w:eastAsiaTheme="minorEastAsia"/>
          <w:szCs w:val="24"/>
        </w:rPr>
        <w:t xml:space="preserve"> </w:t>
      </w:r>
      <w:r w:rsidRPr="00363E51">
        <w:rPr>
          <w:rFonts w:eastAsiaTheme="minorEastAsia"/>
          <w:szCs w:val="24"/>
        </w:rPr>
        <w:t xml:space="preserve">The </w:t>
      </w:r>
      <w:r w:rsidR="00EF71ED" w:rsidRPr="00363E51">
        <w:rPr>
          <w:rFonts w:eastAsiaTheme="minorEastAsia"/>
          <w:szCs w:val="24"/>
        </w:rPr>
        <w:t xml:space="preserve">TPM </w:t>
      </w:r>
      <w:r w:rsidRPr="00363E51">
        <w:rPr>
          <w:rFonts w:eastAsiaTheme="minorEastAsia"/>
          <w:szCs w:val="24"/>
        </w:rPr>
        <w:t xml:space="preserve">team will use appreciative inquiry, gender-sensitive and participatory approaches to seek the views of beneficiaries </w:t>
      </w:r>
      <w:r w:rsidR="0060386B" w:rsidRPr="00363E51">
        <w:rPr>
          <w:rFonts w:eastAsiaTheme="minorEastAsia"/>
          <w:szCs w:val="24"/>
        </w:rPr>
        <w:t xml:space="preserve">and </w:t>
      </w:r>
      <w:r w:rsidRPr="00363E51">
        <w:rPr>
          <w:rFonts w:eastAsiaTheme="minorEastAsia"/>
          <w:szCs w:val="24"/>
        </w:rPr>
        <w:t xml:space="preserve">non-beneficiaries. </w:t>
      </w:r>
      <w:r w:rsidR="3C121E6D" w:rsidRPr="00363E51">
        <w:rPr>
          <w:rFonts w:eastAsiaTheme="minorEastAsia"/>
          <w:szCs w:val="24"/>
        </w:rPr>
        <w:t xml:space="preserve">Inclusive techniques will be another important approach to the </w:t>
      </w:r>
      <w:r w:rsidR="00EF71ED" w:rsidRPr="00363E51">
        <w:rPr>
          <w:rFonts w:eastAsiaTheme="minorEastAsia"/>
          <w:szCs w:val="24"/>
        </w:rPr>
        <w:t xml:space="preserve">TPM </w:t>
      </w:r>
      <w:r w:rsidR="3C121E6D" w:rsidRPr="00363E51">
        <w:rPr>
          <w:rFonts w:eastAsiaTheme="minorEastAsia"/>
          <w:szCs w:val="24"/>
        </w:rPr>
        <w:t xml:space="preserve">to ensure active participation by </w:t>
      </w:r>
      <w:r w:rsidR="00DB09F9" w:rsidRPr="00363E51">
        <w:rPr>
          <w:rFonts w:eastAsiaTheme="minorEastAsia"/>
          <w:szCs w:val="24"/>
        </w:rPr>
        <w:t>STL staff and volunteers</w:t>
      </w:r>
      <w:r w:rsidR="3C121E6D" w:rsidRPr="00363E51">
        <w:rPr>
          <w:rFonts w:eastAsiaTheme="minorEastAsia"/>
          <w:szCs w:val="24"/>
        </w:rPr>
        <w:t xml:space="preserve"> and </w:t>
      </w:r>
      <w:r w:rsidR="00DB09F9" w:rsidRPr="00363E51">
        <w:rPr>
          <w:rFonts w:eastAsiaTheme="minorEastAsia"/>
          <w:szCs w:val="24"/>
        </w:rPr>
        <w:t>other external stakeholders.</w:t>
      </w:r>
      <w:r w:rsidRPr="00363E51">
        <w:rPr>
          <w:rFonts w:eastAsiaTheme="minorEastAsia"/>
          <w:szCs w:val="24"/>
        </w:rPr>
        <w:t xml:space="preserve"> </w:t>
      </w:r>
    </w:p>
    <w:p w14:paraId="5997CC1D" w14:textId="77777777" w:rsidR="00E05382" w:rsidRPr="00363E51" w:rsidRDefault="00E05382" w:rsidP="483AB572">
      <w:pPr>
        <w:pStyle w:val="Default"/>
        <w:jc w:val="both"/>
        <w:rPr>
          <w:rFonts w:asciiTheme="minorHAnsi" w:eastAsiaTheme="minorEastAsia" w:hAnsiTheme="minorHAnsi" w:cstheme="minorBidi"/>
          <w:color w:val="auto"/>
          <w:sz w:val="22"/>
        </w:rPr>
      </w:pPr>
    </w:p>
    <w:p w14:paraId="3A809D72" w14:textId="69E12E1C" w:rsidR="00E05382" w:rsidRPr="00363E51" w:rsidRDefault="00E05382" w:rsidP="483AB572">
      <w:pPr>
        <w:pStyle w:val="Default"/>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The </w:t>
      </w:r>
      <w:r w:rsidR="00DB09F9" w:rsidRPr="00363E51">
        <w:rPr>
          <w:rFonts w:asciiTheme="minorHAnsi" w:eastAsiaTheme="minorEastAsia" w:hAnsiTheme="minorHAnsi" w:cstheme="minorBidi"/>
          <w:color w:val="auto"/>
          <w:sz w:val="22"/>
        </w:rPr>
        <w:t xml:space="preserve">TPM </w:t>
      </w:r>
      <w:r w:rsidRPr="00363E51">
        <w:rPr>
          <w:rFonts w:asciiTheme="minorHAnsi" w:eastAsiaTheme="minorEastAsia" w:hAnsiTheme="minorHAnsi" w:cstheme="minorBidi"/>
          <w:color w:val="auto"/>
          <w:sz w:val="22"/>
        </w:rPr>
        <w:t>team will ensure confidentiality of information, in that all documents and data collected from interviews and focus group meetings will be treated as confidential and used solely to facilitate analysis. Interviewees will not be quoted in the reports without their permission. The third part service providers’ responsible staff who will take an access opportunity to STL’s beneficiary data will sign a Confidentiality</w:t>
      </w:r>
      <w:r w:rsidR="00DC1B60" w:rsidRPr="00363E51">
        <w:rPr>
          <w:rFonts w:asciiTheme="minorHAnsi" w:eastAsiaTheme="minorEastAsia" w:hAnsiTheme="minorHAnsi" w:cstheme="minorBidi"/>
          <w:color w:val="auto"/>
          <w:sz w:val="22"/>
        </w:rPr>
        <w:t xml:space="preserve"> and Data Protection</w:t>
      </w:r>
      <w:r w:rsidRPr="00363E51">
        <w:rPr>
          <w:rFonts w:asciiTheme="minorHAnsi" w:eastAsiaTheme="minorEastAsia" w:hAnsiTheme="minorHAnsi" w:cstheme="minorBidi"/>
          <w:color w:val="auto"/>
          <w:sz w:val="22"/>
        </w:rPr>
        <w:t xml:space="preserve"> Agreement with STL. </w:t>
      </w:r>
    </w:p>
    <w:p w14:paraId="110FFD37" w14:textId="77777777" w:rsidR="00E05382" w:rsidRPr="00363E51" w:rsidRDefault="00E05382" w:rsidP="483AB572">
      <w:pPr>
        <w:pStyle w:val="Default"/>
        <w:rPr>
          <w:rFonts w:asciiTheme="minorHAnsi" w:eastAsiaTheme="minorEastAsia" w:hAnsiTheme="minorHAnsi" w:cstheme="minorBidi"/>
          <w:color w:val="auto"/>
          <w:sz w:val="22"/>
        </w:rPr>
      </w:pPr>
    </w:p>
    <w:p w14:paraId="76C0312F" w14:textId="29A655F2" w:rsidR="00E05382" w:rsidRPr="00363E51" w:rsidRDefault="00E05382" w:rsidP="483AB572">
      <w:pPr>
        <w:pStyle w:val="Default"/>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lastRenderedPageBreak/>
        <w:t xml:space="preserve">For the communication of results, an official report of the </w:t>
      </w:r>
      <w:r w:rsidR="00DB09F9" w:rsidRPr="00363E51">
        <w:rPr>
          <w:rFonts w:asciiTheme="minorHAnsi" w:eastAsiaTheme="minorEastAsia" w:hAnsiTheme="minorHAnsi" w:cstheme="minorBidi"/>
          <w:color w:val="auto"/>
          <w:sz w:val="22"/>
        </w:rPr>
        <w:t xml:space="preserve">TPM </w:t>
      </w:r>
      <w:r w:rsidRPr="00363E51">
        <w:rPr>
          <w:rFonts w:asciiTheme="minorHAnsi" w:eastAsiaTheme="minorEastAsia" w:hAnsiTheme="minorHAnsi" w:cstheme="minorBidi"/>
          <w:color w:val="auto"/>
          <w:sz w:val="22"/>
        </w:rPr>
        <w:t xml:space="preserve">will be prepared and presented by </w:t>
      </w:r>
      <w:r w:rsidR="639B199F" w:rsidRPr="00363E51">
        <w:rPr>
          <w:rFonts w:asciiTheme="minorHAnsi" w:eastAsiaTheme="minorEastAsia" w:hAnsiTheme="minorHAnsi" w:cstheme="minorBidi"/>
          <w:color w:val="auto"/>
          <w:sz w:val="22"/>
        </w:rPr>
        <w:t>the service</w:t>
      </w:r>
      <w:r w:rsidRPr="00363E51">
        <w:rPr>
          <w:rFonts w:asciiTheme="minorHAnsi" w:eastAsiaTheme="minorEastAsia" w:hAnsiTheme="minorHAnsi" w:cstheme="minorBidi"/>
          <w:color w:val="auto"/>
          <w:sz w:val="22"/>
        </w:rPr>
        <w:t xml:space="preserve"> provider. This </w:t>
      </w:r>
      <w:r w:rsidR="599F2E6E" w:rsidRPr="00363E51">
        <w:rPr>
          <w:rFonts w:asciiTheme="minorHAnsi" w:eastAsiaTheme="minorEastAsia" w:hAnsiTheme="minorHAnsi" w:cstheme="minorBidi"/>
          <w:color w:val="auto"/>
          <w:sz w:val="22"/>
        </w:rPr>
        <w:t>report,</w:t>
      </w:r>
      <w:r w:rsidRPr="00363E51">
        <w:rPr>
          <w:rFonts w:asciiTheme="minorHAnsi" w:eastAsiaTheme="minorEastAsia" w:hAnsiTheme="minorHAnsi" w:cstheme="minorBidi"/>
          <w:color w:val="auto"/>
          <w:sz w:val="22"/>
        </w:rPr>
        <w:t xml:space="preserve"> focusing on </w:t>
      </w:r>
      <w:r w:rsidR="00DC1B60" w:rsidRPr="00363E51">
        <w:rPr>
          <w:rFonts w:asciiTheme="minorHAnsi" w:eastAsiaTheme="minorEastAsia" w:hAnsiTheme="minorHAnsi" w:cstheme="minorBidi"/>
          <w:color w:val="auto"/>
          <w:sz w:val="22"/>
        </w:rPr>
        <w:t xml:space="preserve">findings and </w:t>
      </w:r>
      <w:r w:rsidRPr="00363E51">
        <w:rPr>
          <w:rFonts w:asciiTheme="minorHAnsi" w:eastAsiaTheme="minorEastAsia" w:hAnsiTheme="minorHAnsi" w:cstheme="minorBidi"/>
          <w:color w:val="auto"/>
          <w:sz w:val="22"/>
        </w:rPr>
        <w:t xml:space="preserve">practical </w:t>
      </w:r>
      <w:r w:rsidR="17E01887" w:rsidRPr="00363E51">
        <w:rPr>
          <w:rFonts w:asciiTheme="minorHAnsi" w:eastAsiaTheme="minorEastAsia" w:hAnsiTheme="minorHAnsi" w:cstheme="minorBidi"/>
          <w:color w:val="auto"/>
          <w:sz w:val="22"/>
        </w:rPr>
        <w:t>recommendation</w:t>
      </w:r>
      <w:r w:rsidR="00DC1B60" w:rsidRPr="00363E51">
        <w:rPr>
          <w:rFonts w:asciiTheme="minorHAnsi" w:eastAsiaTheme="minorEastAsia" w:hAnsiTheme="minorHAnsi" w:cstheme="minorBidi"/>
          <w:color w:val="auto"/>
          <w:sz w:val="22"/>
        </w:rPr>
        <w:t>s</w:t>
      </w:r>
      <w:r w:rsidR="17E01887" w:rsidRPr="00363E51">
        <w:rPr>
          <w:rFonts w:asciiTheme="minorHAnsi" w:eastAsiaTheme="minorEastAsia" w:hAnsiTheme="minorHAnsi" w:cstheme="minorBidi"/>
          <w:color w:val="auto"/>
          <w:sz w:val="22"/>
        </w:rPr>
        <w:t>,</w:t>
      </w:r>
      <w:r w:rsidRPr="00363E51">
        <w:rPr>
          <w:rFonts w:asciiTheme="minorHAnsi" w:eastAsiaTheme="minorEastAsia" w:hAnsiTheme="minorHAnsi" w:cstheme="minorBidi"/>
          <w:color w:val="auto"/>
          <w:sz w:val="22"/>
        </w:rPr>
        <w:t xml:space="preserve"> will provide lessons to</w:t>
      </w:r>
      <w:r w:rsidR="00DC1B60" w:rsidRPr="00363E51">
        <w:rPr>
          <w:rFonts w:asciiTheme="minorHAnsi" w:eastAsiaTheme="minorEastAsia" w:hAnsiTheme="minorHAnsi" w:cstheme="minorBidi"/>
          <w:color w:val="auto"/>
          <w:sz w:val="22"/>
        </w:rPr>
        <w:t xml:space="preserve"> </w:t>
      </w:r>
      <w:r w:rsidRPr="00363E51">
        <w:rPr>
          <w:rFonts w:asciiTheme="minorHAnsi" w:eastAsiaTheme="minorEastAsia" w:hAnsiTheme="minorHAnsi" w:cstheme="minorBidi"/>
          <w:color w:val="auto"/>
          <w:sz w:val="22"/>
        </w:rPr>
        <w:t>STL</w:t>
      </w:r>
      <w:r w:rsidR="00DC1B60" w:rsidRPr="00363E51">
        <w:rPr>
          <w:rFonts w:asciiTheme="minorHAnsi" w:eastAsiaTheme="minorEastAsia" w:hAnsiTheme="minorHAnsi" w:cstheme="minorBidi"/>
          <w:color w:val="auto"/>
          <w:sz w:val="22"/>
        </w:rPr>
        <w:t xml:space="preserve"> and DKH</w:t>
      </w:r>
      <w:r w:rsidRPr="00363E51">
        <w:rPr>
          <w:rFonts w:asciiTheme="minorHAnsi" w:eastAsiaTheme="minorEastAsia" w:hAnsiTheme="minorHAnsi" w:cstheme="minorBidi"/>
          <w:color w:val="auto"/>
          <w:sz w:val="22"/>
        </w:rPr>
        <w:t xml:space="preserve"> project staff and senior management for improvements in the continuation of STL’s </w:t>
      </w:r>
      <w:r w:rsidR="6EC58E9D" w:rsidRPr="00363E51">
        <w:rPr>
          <w:rFonts w:asciiTheme="minorHAnsi" w:eastAsiaTheme="minorEastAsia" w:hAnsiTheme="minorHAnsi" w:cstheme="minorBidi"/>
          <w:color w:val="auto"/>
          <w:sz w:val="22"/>
        </w:rPr>
        <w:t>response to</w:t>
      </w:r>
      <w:r w:rsidRPr="00363E51">
        <w:rPr>
          <w:rFonts w:asciiTheme="minorHAnsi" w:eastAsiaTheme="minorEastAsia" w:hAnsiTheme="minorHAnsi" w:cstheme="minorBidi"/>
          <w:color w:val="auto"/>
          <w:sz w:val="22"/>
        </w:rPr>
        <w:t xml:space="preserve"> disasters. </w:t>
      </w:r>
    </w:p>
    <w:p w14:paraId="6B699379" w14:textId="77777777" w:rsidR="00E05382" w:rsidRPr="00363E51" w:rsidRDefault="00E05382" w:rsidP="483AB572">
      <w:pPr>
        <w:pStyle w:val="Default"/>
        <w:rPr>
          <w:rFonts w:asciiTheme="minorHAnsi" w:eastAsiaTheme="minorEastAsia" w:hAnsiTheme="minorHAnsi" w:cstheme="minorBidi"/>
          <w:color w:val="auto"/>
          <w:sz w:val="22"/>
        </w:rPr>
      </w:pPr>
    </w:p>
    <w:p w14:paraId="02433608" w14:textId="37C50ACD"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This report will also be supplemented by a presentation of preliminary findings to key stakeholders</w:t>
      </w:r>
      <w:r w:rsidR="00C3426F" w:rsidRPr="00363E51">
        <w:rPr>
          <w:rFonts w:asciiTheme="minorHAnsi" w:eastAsiaTheme="minorEastAsia" w:hAnsiTheme="minorHAnsi" w:cstheme="minorBidi"/>
          <w:color w:val="auto"/>
          <w:sz w:val="22"/>
        </w:rPr>
        <w:t xml:space="preserve"> including DG ECHO, as the funding agency of the implemented project</w:t>
      </w:r>
      <w:r w:rsidRPr="00363E51">
        <w:rPr>
          <w:rFonts w:asciiTheme="minorHAnsi" w:eastAsiaTheme="minorEastAsia" w:hAnsiTheme="minorHAnsi" w:cstheme="minorBidi"/>
          <w:color w:val="auto"/>
          <w:sz w:val="22"/>
        </w:rPr>
        <w:t xml:space="preserve">. Providing immediate feedback to STL’s management </w:t>
      </w:r>
      <w:r w:rsidR="00DC1B60" w:rsidRPr="00363E51">
        <w:rPr>
          <w:rFonts w:asciiTheme="minorHAnsi" w:eastAsiaTheme="minorEastAsia" w:hAnsiTheme="minorHAnsi" w:cstheme="minorBidi"/>
          <w:color w:val="auto"/>
          <w:sz w:val="22"/>
        </w:rPr>
        <w:t xml:space="preserve">and DKH Country Program Team </w:t>
      </w:r>
      <w:r w:rsidRPr="00363E51">
        <w:rPr>
          <w:rFonts w:asciiTheme="minorHAnsi" w:eastAsiaTheme="minorEastAsia" w:hAnsiTheme="minorHAnsi" w:cstheme="minorBidi"/>
          <w:color w:val="auto"/>
          <w:sz w:val="22"/>
        </w:rPr>
        <w:t xml:space="preserve">may enhance the opportunity of moving </w:t>
      </w:r>
      <w:r w:rsidR="005910AD" w:rsidRPr="00363E51">
        <w:rPr>
          <w:rFonts w:asciiTheme="minorHAnsi" w:eastAsiaTheme="minorEastAsia" w:hAnsiTheme="minorHAnsi" w:cstheme="minorBidi"/>
          <w:color w:val="auto"/>
          <w:sz w:val="22"/>
        </w:rPr>
        <w:t>the f</w:t>
      </w:r>
      <w:r w:rsidRPr="00363E51">
        <w:rPr>
          <w:rFonts w:asciiTheme="minorHAnsi" w:eastAsiaTheme="minorEastAsia" w:hAnsiTheme="minorHAnsi" w:cstheme="minorBidi"/>
          <w:color w:val="auto"/>
          <w:sz w:val="22"/>
        </w:rPr>
        <w:t>indings to action.</w:t>
      </w:r>
    </w:p>
    <w:p w14:paraId="1847EB44" w14:textId="77777777" w:rsidR="00C3426F" w:rsidRPr="00363E51" w:rsidRDefault="00C3426F" w:rsidP="483AB572">
      <w:pPr>
        <w:pStyle w:val="Default"/>
        <w:rPr>
          <w:rFonts w:asciiTheme="minorHAnsi" w:eastAsiaTheme="minorEastAsia" w:hAnsiTheme="minorHAnsi" w:cstheme="minorBidi"/>
          <w:color w:val="auto"/>
          <w:sz w:val="22"/>
        </w:rPr>
      </w:pPr>
    </w:p>
    <w:p w14:paraId="3FE9F23F" w14:textId="77777777" w:rsidR="00E05382" w:rsidRPr="00363E51" w:rsidRDefault="00E05382" w:rsidP="483AB572">
      <w:pPr>
        <w:pStyle w:val="Default"/>
        <w:rPr>
          <w:rFonts w:asciiTheme="minorHAnsi" w:eastAsiaTheme="minorEastAsia" w:hAnsiTheme="minorHAnsi" w:cstheme="minorBidi"/>
          <w:color w:val="auto"/>
          <w:sz w:val="22"/>
        </w:rPr>
      </w:pPr>
    </w:p>
    <w:p w14:paraId="0BD2439C" w14:textId="5869D564" w:rsidR="00E05382" w:rsidRPr="00363E51" w:rsidRDefault="00E05382" w:rsidP="483AB572">
      <w:pPr>
        <w:pStyle w:val="Default"/>
        <w:numPr>
          <w:ilvl w:val="0"/>
          <w:numId w:val="7"/>
        </w:numPr>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t xml:space="preserve">Components of the </w:t>
      </w:r>
      <w:r w:rsidR="00EF71ED" w:rsidRPr="00363E51">
        <w:rPr>
          <w:rFonts w:asciiTheme="minorHAnsi" w:eastAsiaTheme="minorEastAsia" w:hAnsiTheme="minorHAnsi" w:cstheme="minorBidi"/>
          <w:b/>
          <w:bCs/>
          <w:color w:val="auto"/>
          <w:sz w:val="22"/>
        </w:rPr>
        <w:t xml:space="preserve">TPM </w:t>
      </w:r>
      <w:r w:rsidRPr="00363E51">
        <w:rPr>
          <w:rFonts w:asciiTheme="minorHAnsi" w:eastAsiaTheme="minorEastAsia" w:hAnsiTheme="minorHAnsi" w:cstheme="minorBidi"/>
          <w:b/>
          <w:bCs/>
          <w:color w:val="auto"/>
          <w:sz w:val="22"/>
        </w:rPr>
        <w:t>report</w:t>
      </w:r>
    </w:p>
    <w:p w14:paraId="1087BFF7" w14:textId="6F2C3511"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The proposed </w:t>
      </w:r>
      <w:r w:rsidR="00EF71ED" w:rsidRPr="00363E51">
        <w:rPr>
          <w:rFonts w:asciiTheme="minorHAnsi" w:eastAsiaTheme="minorEastAsia" w:hAnsiTheme="minorHAnsi" w:cstheme="minorBidi"/>
          <w:color w:val="auto"/>
          <w:sz w:val="22"/>
        </w:rPr>
        <w:t xml:space="preserve">TPM </w:t>
      </w:r>
      <w:r w:rsidRPr="00363E51">
        <w:rPr>
          <w:rFonts w:asciiTheme="minorHAnsi" w:eastAsiaTheme="minorEastAsia" w:hAnsiTheme="minorHAnsi" w:cstheme="minorBidi"/>
          <w:color w:val="auto"/>
          <w:sz w:val="22"/>
        </w:rPr>
        <w:t xml:space="preserve">report will include the following headings: </w:t>
      </w:r>
    </w:p>
    <w:p w14:paraId="259318A0" w14:textId="77777777" w:rsidR="005E5AD3" w:rsidRPr="00363E51" w:rsidRDefault="005E5AD3" w:rsidP="483AB572">
      <w:pPr>
        <w:pStyle w:val="Default"/>
        <w:rPr>
          <w:rFonts w:asciiTheme="minorHAnsi" w:eastAsiaTheme="minorEastAsia" w:hAnsiTheme="minorHAnsi" w:cstheme="minorBidi"/>
          <w:color w:val="auto"/>
          <w:sz w:val="22"/>
        </w:rPr>
      </w:pPr>
    </w:p>
    <w:p w14:paraId="0ADBAB0D" w14:textId="310DCAC5" w:rsidR="00DC1B60" w:rsidRPr="00363E51" w:rsidRDefault="00E05382" w:rsidP="00400715">
      <w:pPr>
        <w:pStyle w:val="Default"/>
        <w:numPr>
          <w:ilvl w:val="0"/>
          <w:numId w:val="17"/>
        </w:numPr>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Overview of the context </w:t>
      </w:r>
      <w:r w:rsidR="00DB09F9" w:rsidRPr="00363E51">
        <w:rPr>
          <w:rFonts w:asciiTheme="minorHAnsi" w:eastAsiaTheme="minorEastAsia" w:hAnsiTheme="minorHAnsi" w:cstheme="minorBidi"/>
          <w:color w:val="auto"/>
          <w:sz w:val="22"/>
        </w:rPr>
        <w:t xml:space="preserve">and </w:t>
      </w:r>
      <w:r w:rsidR="0060588D" w:rsidRPr="00363E51">
        <w:rPr>
          <w:rFonts w:asciiTheme="minorHAnsi" w:eastAsiaTheme="minorEastAsia" w:hAnsiTheme="minorHAnsi" w:cstheme="minorBidi"/>
          <w:color w:val="auto"/>
          <w:sz w:val="22"/>
        </w:rPr>
        <w:t>Basic &amp; Winterization</w:t>
      </w:r>
      <w:r w:rsidR="00DB09F9" w:rsidRPr="00363E51">
        <w:rPr>
          <w:rFonts w:asciiTheme="minorHAnsi" w:eastAsiaTheme="minorEastAsia" w:hAnsiTheme="minorHAnsi" w:cstheme="minorBidi"/>
          <w:color w:val="auto"/>
          <w:sz w:val="22"/>
        </w:rPr>
        <w:t xml:space="preserve"> needs of the Affected Communities</w:t>
      </w:r>
    </w:p>
    <w:p w14:paraId="16E0753A" w14:textId="2A5A126C" w:rsidR="00DC1B60" w:rsidRPr="00363E51" w:rsidRDefault="00773E57" w:rsidP="00400715">
      <w:pPr>
        <w:pStyle w:val="Default"/>
        <w:numPr>
          <w:ilvl w:val="0"/>
          <w:numId w:val="17"/>
        </w:numPr>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Post-earthquake </w:t>
      </w:r>
      <w:r w:rsidR="00DB09F9" w:rsidRPr="00363E51">
        <w:rPr>
          <w:rFonts w:asciiTheme="minorHAnsi" w:eastAsiaTheme="minorEastAsia" w:hAnsiTheme="minorHAnsi" w:cstheme="minorBidi"/>
          <w:color w:val="auto"/>
          <w:sz w:val="22"/>
        </w:rPr>
        <w:t xml:space="preserve">Local Economy Analysis </w:t>
      </w:r>
      <w:r w:rsidRPr="00363E51">
        <w:rPr>
          <w:rFonts w:asciiTheme="minorHAnsi" w:eastAsiaTheme="minorEastAsia" w:hAnsiTheme="minorHAnsi" w:cstheme="minorBidi"/>
          <w:color w:val="auto"/>
          <w:sz w:val="22"/>
        </w:rPr>
        <w:t xml:space="preserve">of Adıyaman </w:t>
      </w:r>
    </w:p>
    <w:p w14:paraId="343393BB" w14:textId="6F9E2C79" w:rsidR="00423640" w:rsidRPr="00363E51" w:rsidRDefault="00E05382" w:rsidP="483AB572">
      <w:pPr>
        <w:pStyle w:val="Default"/>
        <w:numPr>
          <w:ilvl w:val="0"/>
          <w:numId w:val="17"/>
        </w:numPr>
        <w:rPr>
          <w:rFonts w:asciiTheme="minorHAnsi" w:eastAsiaTheme="minorEastAsia" w:hAnsiTheme="minorHAnsi" w:cstheme="minorBidi"/>
          <w:color w:val="auto"/>
          <w:sz w:val="22"/>
          <w:lang w:eastAsia="zh-CN"/>
        </w:rPr>
      </w:pPr>
      <w:r w:rsidRPr="00363E51">
        <w:rPr>
          <w:rFonts w:asciiTheme="minorHAnsi" w:eastAsiaTheme="minorEastAsia" w:hAnsiTheme="minorHAnsi" w:cstheme="minorBidi"/>
          <w:color w:val="auto"/>
          <w:sz w:val="22"/>
          <w:lang w:eastAsia="zh-CN"/>
        </w:rPr>
        <w:t xml:space="preserve">Assessment of issues identified in Key </w:t>
      </w:r>
      <w:r w:rsidR="00DB09F9" w:rsidRPr="00363E51">
        <w:rPr>
          <w:rFonts w:asciiTheme="minorHAnsi" w:eastAsiaTheme="minorEastAsia" w:hAnsiTheme="minorHAnsi" w:cstheme="minorBidi"/>
          <w:color w:val="auto"/>
          <w:sz w:val="22"/>
          <w:lang w:eastAsia="zh-CN"/>
        </w:rPr>
        <w:t xml:space="preserve">Area of Focus </w:t>
      </w:r>
      <w:r w:rsidRPr="00363E51">
        <w:rPr>
          <w:rFonts w:asciiTheme="minorHAnsi" w:eastAsiaTheme="minorEastAsia" w:hAnsiTheme="minorHAnsi" w:cstheme="minorBidi"/>
          <w:color w:val="auto"/>
          <w:sz w:val="22"/>
          <w:lang w:eastAsia="zh-CN"/>
        </w:rPr>
        <w:t>Questions</w:t>
      </w:r>
    </w:p>
    <w:p w14:paraId="11CC6AE1" w14:textId="4D818C16" w:rsidR="00DC1B60" w:rsidRPr="00363E51" w:rsidRDefault="00423640" w:rsidP="00400715">
      <w:pPr>
        <w:pStyle w:val="Default"/>
        <w:numPr>
          <w:ilvl w:val="0"/>
          <w:numId w:val="17"/>
        </w:numPr>
        <w:rPr>
          <w:rFonts w:asciiTheme="minorHAnsi" w:eastAsiaTheme="minorEastAsia" w:hAnsiTheme="minorHAnsi" w:cstheme="minorBidi"/>
          <w:color w:val="auto"/>
          <w:sz w:val="22"/>
          <w:lang w:eastAsia="zh-CN"/>
        </w:rPr>
      </w:pPr>
      <w:r w:rsidRPr="00363E51">
        <w:rPr>
          <w:rFonts w:asciiTheme="minorHAnsi" w:eastAsiaTheme="minorEastAsia" w:hAnsiTheme="minorHAnsi" w:cstheme="minorBidi"/>
          <w:color w:val="auto"/>
          <w:sz w:val="22"/>
          <w:lang w:eastAsia="zh-CN"/>
        </w:rPr>
        <w:t xml:space="preserve">Achievements against the Logframe indicators </w:t>
      </w:r>
    </w:p>
    <w:p w14:paraId="0092AF27" w14:textId="4E43C8DF" w:rsidR="00DC1B60" w:rsidRPr="00363E51" w:rsidRDefault="00E05382" w:rsidP="00400715">
      <w:pPr>
        <w:pStyle w:val="Default"/>
        <w:numPr>
          <w:ilvl w:val="0"/>
          <w:numId w:val="17"/>
        </w:numPr>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Lessons Learn</w:t>
      </w:r>
      <w:r w:rsidR="00773E57" w:rsidRPr="00363E51">
        <w:rPr>
          <w:rFonts w:asciiTheme="minorHAnsi" w:eastAsiaTheme="minorEastAsia" w:hAnsiTheme="minorHAnsi" w:cstheme="minorBidi"/>
          <w:color w:val="auto"/>
          <w:sz w:val="22"/>
        </w:rPr>
        <w:t>ed</w:t>
      </w:r>
      <w:r w:rsidRPr="00363E51">
        <w:rPr>
          <w:rFonts w:asciiTheme="minorHAnsi" w:eastAsiaTheme="minorEastAsia" w:hAnsiTheme="minorHAnsi" w:cstheme="minorBidi"/>
          <w:color w:val="auto"/>
          <w:sz w:val="22"/>
        </w:rPr>
        <w:t xml:space="preserve"> &amp; Best Practices</w:t>
      </w:r>
    </w:p>
    <w:p w14:paraId="6FEE767D" w14:textId="197DE955" w:rsidR="00E05382" w:rsidRPr="00363E51" w:rsidRDefault="00E05382" w:rsidP="00400715">
      <w:pPr>
        <w:pStyle w:val="Default"/>
        <w:numPr>
          <w:ilvl w:val="0"/>
          <w:numId w:val="17"/>
        </w:numPr>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Key Findings, Conclusions and Recommendations</w:t>
      </w:r>
    </w:p>
    <w:p w14:paraId="1F72F646" w14:textId="77777777" w:rsidR="00E05382" w:rsidRPr="00363E51" w:rsidRDefault="00E05382" w:rsidP="483AB572">
      <w:pPr>
        <w:pStyle w:val="Default"/>
        <w:rPr>
          <w:rFonts w:asciiTheme="minorHAnsi" w:eastAsiaTheme="minorEastAsia" w:hAnsiTheme="minorHAnsi" w:cstheme="minorBidi"/>
          <w:color w:val="auto"/>
          <w:sz w:val="22"/>
        </w:rPr>
      </w:pPr>
    </w:p>
    <w:p w14:paraId="0282DF14" w14:textId="34A807B3" w:rsidR="00E05382" w:rsidRPr="00363E51" w:rsidRDefault="00DB09F9" w:rsidP="483AB572">
      <w:pPr>
        <w:pStyle w:val="Default"/>
        <w:numPr>
          <w:ilvl w:val="0"/>
          <w:numId w:val="7"/>
        </w:numPr>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t xml:space="preserve">TPM </w:t>
      </w:r>
      <w:r w:rsidR="00E05382" w:rsidRPr="00363E51">
        <w:rPr>
          <w:rFonts w:asciiTheme="minorHAnsi" w:eastAsiaTheme="minorEastAsia" w:hAnsiTheme="minorHAnsi" w:cstheme="minorBidi"/>
          <w:b/>
          <w:bCs/>
          <w:color w:val="auto"/>
          <w:sz w:val="22"/>
        </w:rPr>
        <w:t>Team Composition</w:t>
      </w:r>
    </w:p>
    <w:p w14:paraId="6ED2168B" w14:textId="2AB1463F" w:rsidR="00E05382" w:rsidRPr="00363E51" w:rsidRDefault="008B57C3"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The proposed </w:t>
      </w:r>
      <w:r w:rsidR="00DB09F9" w:rsidRPr="00363E51">
        <w:rPr>
          <w:rFonts w:asciiTheme="minorHAnsi" w:eastAsiaTheme="minorEastAsia" w:hAnsiTheme="minorHAnsi" w:cstheme="minorBidi"/>
          <w:color w:val="auto"/>
          <w:sz w:val="22"/>
        </w:rPr>
        <w:t xml:space="preserve">TPM </w:t>
      </w:r>
      <w:r w:rsidRPr="00363E51">
        <w:rPr>
          <w:rFonts w:asciiTheme="minorHAnsi" w:eastAsiaTheme="minorEastAsia" w:hAnsiTheme="minorHAnsi" w:cstheme="minorBidi"/>
          <w:color w:val="auto"/>
          <w:sz w:val="22"/>
        </w:rPr>
        <w:t>might</w:t>
      </w:r>
      <w:r w:rsidR="00E05382" w:rsidRPr="00363E51">
        <w:rPr>
          <w:rFonts w:asciiTheme="minorHAnsi" w:eastAsiaTheme="minorEastAsia" w:hAnsiTheme="minorHAnsi" w:cstheme="minorBidi"/>
          <w:color w:val="auto"/>
          <w:sz w:val="22"/>
        </w:rPr>
        <w:t xml:space="preserve"> be</w:t>
      </w:r>
      <w:r w:rsidR="008016A6" w:rsidRPr="00363E51">
        <w:rPr>
          <w:rFonts w:asciiTheme="minorHAnsi" w:eastAsiaTheme="minorEastAsia" w:hAnsiTheme="minorHAnsi" w:cstheme="minorBidi"/>
          <w:color w:val="auto"/>
          <w:sz w:val="22"/>
        </w:rPr>
        <w:t xml:space="preserve"> carried out by </w:t>
      </w:r>
      <w:r w:rsidR="206056BF" w:rsidRPr="00363E51">
        <w:rPr>
          <w:rFonts w:asciiTheme="minorHAnsi" w:eastAsiaTheme="minorEastAsia" w:hAnsiTheme="minorHAnsi" w:cstheme="minorBidi"/>
          <w:color w:val="auto"/>
          <w:sz w:val="22"/>
        </w:rPr>
        <w:t>a single</w:t>
      </w:r>
      <w:r w:rsidR="008016A6" w:rsidRPr="00363E51">
        <w:rPr>
          <w:rFonts w:asciiTheme="minorHAnsi" w:eastAsiaTheme="minorEastAsia" w:hAnsiTheme="minorHAnsi" w:cstheme="minorBidi"/>
          <w:color w:val="auto"/>
          <w:sz w:val="22"/>
        </w:rPr>
        <w:t xml:space="preserve"> expert or</w:t>
      </w:r>
      <w:r w:rsidR="00E05382" w:rsidRPr="00363E51">
        <w:rPr>
          <w:rFonts w:asciiTheme="minorHAnsi" w:eastAsiaTheme="minorEastAsia" w:hAnsiTheme="minorHAnsi" w:cstheme="minorBidi"/>
          <w:color w:val="auto"/>
          <w:sz w:val="22"/>
        </w:rPr>
        <w:t xml:space="preserve"> made up of</w:t>
      </w:r>
      <w:r w:rsidR="005910AD" w:rsidRPr="00363E51">
        <w:rPr>
          <w:rFonts w:asciiTheme="minorHAnsi" w:eastAsiaTheme="minorEastAsia" w:hAnsiTheme="minorHAnsi" w:cstheme="minorBidi"/>
          <w:color w:val="auto"/>
          <w:sz w:val="22"/>
        </w:rPr>
        <w:t xml:space="preserve"> 2-3 </w:t>
      </w:r>
      <w:r w:rsidR="00E05382" w:rsidRPr="00363E51">
        <w:rPr>
          <w:rFonts w:asciiTheme="minorHAnsi" w:eastAsiaTheme="minorEastAsia" w:hAnsiTheme="minorHAnsi" w:cstheme="minorBidi"/>
          <w:color w:val="auto"/>
          <w:sz w:val="22"/>
        </w:rPr>
        <w:t xml:space="preserve">external </w:t>
      </w:r>
      <w:r w:rsidR="00EF71ED" w:rsidRPr="00363E51">
        <w:rPr>
          <w:rFonts w:asciiTheme="minorHAnsi" w:eastAsiaTheme="minorEastAsia" w:hAnsiTheme="minorHAnsi" w:cstheme="minorBidi"/>
          <w:color w:val="auto"/>
          <w:sz w:val="22"/>
        </w:rPr>
        <w:t>experts</w:t>
      </w:r>
      <w:r w:rsidR="005910AD" w:rsidRPr="00363E51">
        <w:rPr>
          <w:rFonts w:asciiTheme="minorHAnsi" w:eastAsiaTheme="minorEastAsia" w:hAnsiTheme="minorHAnsi" w:cstheme="minorBidi"/>
          <w:color w:val="auto"/>
          <w:sz w:val="22"/>
        </w:rPr>
        <w:t>.</w:t>
      </w:r>
      <w:r w:rsidR="00E05382" w:rsidRPr="00363E51">
        <w:rPr>
          <w:rFonts w:asciiTheme="minorHAnsi" w:eastAsiaTheme="minorEastAsia" w:hAnsiTheme="minorHAnsi" w:cstheme="minorBidi"/>
          <w:color w:val="auto"/>
          <w:sz w:val="22"/>
        </w:rPr>
        <w:t xml:space="preserve"> STL</w:t>
      </w:r>
      <w:r w:rsidR="008016A6" w:rsidRPr="00363E51">
        <w:rPr>
          <w:rFonts w:asciiTheme="minorHAnsi" w:eastAsiaTheme="minorEastAsia" w:hAnsiTheme="minorHAnsi" w:cstheme="minorBidi"/>
          <w:color w:val="auto"/>
          <w:sz w:val="22"/>
        </w:rPr>
        <w:t xml:space="preserve"> MEAL </w:t>
      </w:r>
      <w:r w:rsidR="00E05382" w:rsidRPr="00363E51">
        <w:rPr>
          <w:rFonts w:asciiTheme="minorHAnsi" w:eastAsiaTheme="minorEastAsia" w:hAnsiTheme="minorHAnsi" w:cstheme="minorBidi"/>
          <w:color w:val="auto"/>
          <w:sz w:val="22"/>
        </w:rPr>
        <w:t xml:space="preserve">staff </w:t>
      </w:r>
      <w:r w:rsidR="008016A6" w:rsidRPr="00363E51">
        <w:rPr>
          <w:rFonts w:asciiTheme="minorHAnsi" w:eastAsiaTheme="minorEastAsia" w:hAnsiTheme="minorHAnsi" w:cstheme="minorBidi"/>
          <w:color w:val="auto"/>
          <w:sz w:val="22"/>
        </w:rPr>
        <w:t>may accompany</w:t>
      </w:r>
      <w:r w:rsidR="00E05382" w:rsidRPr="00363E51">
        <w:rPr>
          <w:rFonts w:asciiTheme="minorHAnsi" w:eastAsiaTheme="minorEastAsia" w:hAnsiTheme="minorHAnsi" w:cstheme="minorBidi"/>
          <w:color w:val="auto"/>
          <w:sz w:val="22"/>
        </w:rPr>
        <w:t xml:space="preserve"> the </w:t>
      </w:r>
      <w:r w:rsidR="00DB09F9" w:rsidRPr="00363E51">
        <w:rPr>
          <w:rFonts w:asciiTheme="minorHAnsi" w:eastAsiaTheme="minorEastAsia" w:hAnsiTheme="minorHAnsi" w:cstheme="minorBidi"/>
          <w:color w:val="auto"/>
          <w:sz w:val="22"/>
        </w:rPr>
        <w:t xml:space="preserve">TPM </w:t>
      </w:r>
      <w:r w:rsidR="008016A6" w:rsidRPr="00363E51">
        <w:rPr>
          <w:rFonts w:asciiTheme="minorHAnsi" w:eastAsiaTheme="minorEastAsia" w:hAnsiTheme="minorHAnsi" w:cstheme="minorBidi"/>
          <w:color w:val="auto"/>
          <w:sz w:val="22"/>
        </w:rPr>
        <w:t xml:space="preserve">expert/team. </w:t>
      </w:r>
      <w:r w:rsidR="00E05382" w:rsidRPr="00363E51">
        <w:rPr>
          <w:rFonts w:asciiTheme="minorHAnsi" w:eastAsiaTheme="minorEastAsia" w:hAnsiTheme="minorHAnsi" w:cstheme="minorBidi"/>
          <w:color w:val="auto"/>
          <w:sz w:val="22"/>
        </w:rPr>
        <w:t xml:space="preserve"> </w:t>
      </w:r>
    </w:p>
    <w:p w14:paraId="08CE6F91" w14:textId="77777777" w:rsidR="00E05382" w:rsidRPr="00363E51" w:rsidRDefault="00E05382" w:rsidP="483AB572">
      <w:pPr>
        <w:pStyle w:val="Default"/>
        <w:rPr>
          <w:rFonts w:asciiTheme="minorHAnsi" w:eastAsiaTheme="minorEastAsia" w:hAnsiTheme="minorHAnsi" w:cstheme="minorBidi"/>
          <w:color w:val="auto"/>
          <w:sz w:val="22"/>
        </w:rPr>
      </w:pPr>
    </w:p>
    <w:p w14:paraId="5739527C" w14:textId="6B09571E" w:rsidR="00E05382" w:rsidRPr="00363E51" w:rsidRDefault="00E05382" w:rsidP="483AB572">
      <w:pPr>
        <w:spacing w:after="120" w:line="240" w:lineRule="auto"/>
        <w:ind w:left="360"/>
        <w:jc w:val="both"/>
        <w:rPr>
          <w:rFonts w:eastAsiaTheme="minorEastAsia"/>
          <w:b/>
          <w:bCs/>
          <w:szCs w:val="24"/>
        </w:rPr>
      </w:pPr>
      <w:r w:rsidRPr="00363E51">
        <w:rPr>
          <w:rFonts w:eastAsiaTheme="minorEastAsia"/>
          <w:b/>
          <w:bCs/>
          <w:szCs w:val="24"/>
        </w:rPr>
        <w:t xml:space="preserve">Key qualifications of the </w:t>
      </w:r>
      <w:r w:rsidR="00EF71ED" w:rsidRPr="00363E51">
        <w:rPr>
          <w:rFonts w:eastAsiaTheme="minorEastAsia"/>
          <w:b/>
          <w:bCs/>
          <w:szCs w:val="24"/>
        </w:rPr>
        <w:t>expert(s)</w:t>
      </w:r>
    </w:p>
    <w:p w14:paraId="7E022055" w14:textId="77777777" w:rsidR="00E05382" w:rsidRPr="00363E51" w:rsidRDefault="00A51E22" w:rsidP="483AB572">
      <w:pPr>
        <w:numPr>
          <w:ilvl w:val="0"/>
          <w:numId w:val="5"/>
        </w:numPr>
        <w:spacing w:after="0" w:line="240" w:lineRule="auto"/>
        <w:jc w:val="both"/>
        <w:rPr>
          <w:rFonts w:eastAsiaTheme="minorEastAsia"/>
          <w:szCs w:val="24"/>
        </w:rPr>
      </w:pPr>
      <w:r w:rsidRPr="00363E51">
        <w:rPr>
          <w:rFonts w:eastAsiaTheme="minorEastAsia"/>
          <w:szCs w:val="24"/>
        </w:rPr>
        <w:t>E</w:t>
      </w:r>
      <w:r w:rsidR="00E05382" w:rsidRPr="00363E51">
        <w:rPr>
          <w:rFonts w:eastAsiaTheme="minorEastAsia"/>
          <w:szCs w:val="24"/>
        </w:rPr>
        <w:t>xtensive knowledge of and working exper</w:t>
      </w:r>
      <w:r w:rsidR="009635F7" w:rsidRPr="00363E51">
        <w:rPr>
          <w:rFonts w:eastAsiaTheme="minorEastAsia"/>
          <w:szCs w:val="24"/>
        </w:rPr>
        <w:t>ience with humanitarian actions.</w:t>
      </w:r>
      <w:r w:rsidR="00E05382" w:rsidRPr="00363E51">
        <w:rPr>
          <w:rFonts w:eastAsiaTheme="minorEastAsia"/>
          <w:szCs w:val="24"/>
        </w:rPr>
        <w:t xml:space="preserve"> </w:t>
      </w:r>
    </w:p>
    <w:p w14:paraId="49FCC9B4" w14:textId="0E6D1EF3" w:rsidR="00A51E22" w:rsidRPr="00363E51" w:rsidRDefault="00A51E22" w:rsidP="483AB572">
      <w:pPr>
        <w:numPr>
          <w:ilvl w:val="0"/>
          <w:numId w:val="5"/>
        </w:numPr>
        <w:spacing w:after="0" w:line="240" w:lineRule="auto"/>
        <w:jc w:val="both"/>
        <w:rPr>
          <w:rFonts w:eastAsiaTheme="minorEastAsia"/>
          <w:szCs w:val="24"/>
        </w:rPr>
      </w:pPr>
      <w:r w:rsidRPr="00363E51">
        <w:rPr>
          <w:rFonts w:eastAsiaTheme="minorEastAsia"/>
          <w:szCs w:val="24"/>
        </w:rPr>
        <w:t xml:space="preserve">Solid experience of </w:t>
      </w:r>
      <w:r w:rsidR="00423640" w:rsidRPr="00363E51">
        <w:rPr>
          <w:rFonts w:eastAsiaTheme="minorEastAsia"/>
          <w:szCs w:val="24"/>
        </w:rPr>
        <w:t>Cash and Voucher Assistance</w:t>
      </w:r>
      <w:r w:rsidRPr="00363E51">
        <w:rPr>
          <w:rFonts w:eastAsiaTheme="minorEastAsia"/>
          <w:szCs w:val="24"/>
        </w:rPr>
        <w:t xml:space="preserve"> operations as an </w:t>
      </w:r>
      <w:r w:rsidR="00EF71ED" w:rsidRPr="00363E51">
        <w:rPr>
          <w:rFonts w:eastAsiaTheme="minorEastAsia"/>
          <w:szCs w:val="24"/>
        </w:rPr>
        <w:t>expert</w:t>
      </w:r>
      <w:r w:rsidRPr="00363E51">
        <w:rPr>
          <w:rFonts w:eastAsiaTheme="minorEastAsia"/>
          <w:szCs w:val="24"/>
        </w:rPr>
        <w:t>, designer, consultant, project/program manager</w:t>
      </w:r>
      <w:r w:rsidR="009635F7" w:rsidRPr="00363E51">
        <w:rPr>
          <w:rFonts w:eastAsiaTheme="minorEastAsia"/>
          <w:szCs w:val="24"/>
        </w:rPr>
        <w:t>.</w:t>
      </w:r>
      <w:r w:rsidRPr="00363E51">
        <w:rPr>
          <w:rFonts w:eastAsiaTheme="minorEastAsia"/>
          <w:szCs w:val="24"/>
        </w:rPr>
        <w:t xml:space="preserve"> </w:t>
      </w:r>
    </w:p>
    <w:p w14:paraId="0D918379" w14:textId="0F8BFC8F" w:rsidR="00E05382" w:rsidRPr="00363E51" w:rsidRDefault="00A51E22" w:rsidP="483AB572">
      <w:pPr>
        <w:numPr>
          <w:ilvl w:val="0"/>
          <w:numId w:val="5"/>
        </w:numPr>
        <w:spacing w:after="0" w:line="240" w:lineRule="auto"/>
        <w:jc w:val="both"/>
        <w:rPr>
          <w:rFonts w:eastAsiaTheme="minorEastAsia"/>
          <w:szCs w:val="24"/>
        </w:rPr>
      </w:pPr>
      <w:r w:rsidRPr="00363E51">
        <w:rPr>
          <w:rFonts w:eastAsiaTheme="minorEastAsia"/>
          <w:szCs w:val="24"/>
        </w:rPr>
        <w:t>E</w:t>
      </w:r>
      <w:r w:rsidR="00E05382" w:rsidRPr="00363E51">
        <w:rPr>
          <w:rFonts w:eastAsiaTheme="minorEastAsia"/>
          <w:szCs w:val="24"/>
        </w:rPr>
        <w:t xml:space="preserve">xperience with conducting </w:t>
      </w:r>
      <w:r w:rsidR="00EF71ED" w:rsidRPr="00363E51">
        <w:rPr>
          <w:rFonts w:eastAsiaTheme="minorEastAsia"/>
          <w:szCs w:val="24"/>
        </w:rPr>
        <w:t xml:space="preserve">post distribution monitoring </w:t>
      </w:r>
      <w:r w:rsidR="00D44387" w:rsidRPr="00363E51">
        <w:rPr>
          <w:rFonts w:eastAsiaTheme="minorEastAsia"/>
          <w:szCs w:val="24"/>
        </w:rPr>
        <w:t xml:space="preserve">and evaluation </w:t>
      </w:r>
      <w:r w:rsidR="00EF71ED" w:rsidRPr="00363E51">
        <w:rPr>
          <w:rFonts w:eastAsiaTheme="minorEastAsia"/>
          <w:szCs w:val="24"/>
        </w:rPr>
        <w:t>of CVA program</w:t>
      </w:r>
      <w:r w:rsidR="2EC74CA0" w:rsidRPr="00363E51">
        <w:rPr>
          <w:rFonts w:eastAsiaTheme="minorEastAsia"/>
          <w:szCs w:val="24"/>
        </w:rPr>
        <w:t>s.</w:t>
      </w:r>
    </w:p>
    <w:p w14:paraId="7940312B" w14:textId="6F9262E5" w:rsidR="00E05382" w:rsidRPr="00363E51" w:rsidRDefault="00A51E22" w:rsidP="483AB572">
      <w:pPr>
        <w:numPr>
          <w:ilvl w:val="0"/>
          <w:numId w:val="5"/>
        </w:numPr>
        <w:spacing w:after="0" w:line="240" w:lineRule="auto"/>
        <w:jc w:val="both"/>
        <w:rPr>
          <w:rFonts w:eastAsiaTheme="minorEastAsia"/>
          <w:szCs w:val="24"/>
        </w:rPr>
      </w:pPr>
      <w:r w:rsidRPr="00363E51">
        <w:rPr>
          <w:rFonts w:eastAsiaTheme="minorEastAsia"/>
          <w:szCs w:val="24"/>
        </w:rPr>
        <w:t>E</w:t>
      </w:r>
      <w:r w:rsidR="00E05382" w:rsidRPr="00363E51">
        <w:rPr>
          <w:rFonts w:eastAsiaTheme="minorEastAsia"/>
          <w:szCs w:val="24"/>
        </w:rPr>
        <w:t xml:space="preserve">xperience with participatory </w:t>
      </w:r>
      <w:r w:rsidR="00EF71ED" w:rsidRPr="00363E51">
        <w:rPr>
          <w:rFonts w:eastAsiaTheme="minorEastAsia"/>
          <w:szCs w:val="24"/>
        </w:rPr>
        <w:t xml:space="preserve">monitoring and evaluation </w:t>
      </w:r>
      <w:r w:rsidR="00E05382" w:rsidRPr="00363E51">
        <w:rPr>
          <w:rFonts w:eastAsiaTheme="minorEastAsia"/>
          <w:szCs w:val="24"/>
        </w:rPr>
        <w:t xml:space="preserve">and qualitative and quantitative data </w:t>
      </w:r>
      <w:r w:rsidR="009635F7" w:rsidRPr="00363E51">
        <w:rPr>
          <w:rFonts w:eastAsiaTheme="minorEastAsia"/>
          <w:szCs w:val="24"/>
        </w:rPr>
        <w:t>collection and analysis methods.</w:t>
      </w:r>
    </w:p>
    <w:p w14:paraId="5DE8E985" w14:textId="1ADCB130" w:rsidR="00300810" w:rsidRPr="00363E51" w:rsidRDefault="00300810" w:rsidP="483AB572">
      <w:pPr>
        <w:numPr>
          <w:ilvl w:val="0"/>
          <w:numId w:val="5"/>
        </w:numPr>
        <w:spacing w:after="0" w:line="240" w:lineRule="auto"/>
        <w:jc w:val="both"/>
        <w:rPr>
          <w:rFonts w:eastAsiaTheme="minorEastAsia"/>
          <w:szCs w:val="24"/>
        </w:rPr>
      </w:pPr>
      <w:r w:rsidRPr="00363E51">
        <w:rPr>
          <w:rFonts w:eastAsiaTheme="minorEastAsia"/>
          <w:szCs w:val="24"/>
        </w:rPr>
        <w:t xml:space="preserve">Registration or permit to work on the field to conduct the surveys, KIIs, etc. </w:t>
      </w:r>
    </w:p>
    <w:p w14:paraId="489AD2CE" w14:textId="58E9C5FC" w:rsidR="00E05382" w:rsidRPr="00363E51" w:rsidRDefault="00A51E22" w:rsidP="483AB572">
      <w:pPr>
        <w:numPr>
          <w:ilvl w:val="0"/>
          <w:numId w:val="5"/>
        </w:numPr>
        <w:spacing w:after="0" w:line="240" w:lineRule="auto"/>
        <w:jc w:val="both"/>
        <w:rPr>
          <w:rFonts w:eastAsiaTheme="minorEastAsia"/>
          <w:szCs w:val="24"/>
        </w:rPr>
      </w:pPr>
      <w:r w:rsidRPr="00363E51">
        <w:rPr>
          <w:rFonts w:eastAsiaTheme="minorEastAsia"/>
          <w:szCs w:val="24"/>
        </w:rPr>
        <w:t>E</w:t>
      </w:r>
      <w:r w:rsidR="00E05382" w:rsidRPr="00363E51">
        <w:rPr>
          <w:rFonts w:eastAsiaTheme="minorEastAsia"/>
          <w:szCs w:val="24"/>
        </w:rPr>
        <w:t>xcellent Turkish</w:t>
      </w:r>
      <w:r w:rsidR="0DE14852" w:rsidRPr="00363E51">
        <w:rPr>
          <w:rFonts w:eastAsiaTheme="minorEastAsia"/>
          <w:szCs w:val="24"/>
        </w:rPr>
        <w:t xml:space="preserve"> and</w:t>
      </w:r>
      <w:r w:rsidR="00EB79B9" w:rsidRPr="00363E51">
        <w:rPr>
          <w:rFonts w:eastAsiaTheme="minorEastAsia"/>
          <w:szCs w:val="24"/>
        </w:rPr>
        <w:t xml:space="preserve"> Arabic </w:t>
      </w:r>
      <w:r w:rsidR="00E05382" w:rsidRPr="00363E51">
        <w:rPr>
          <w:rFonts w:eastAsiaTheme="minorEastAsia"/>
          <w:szCs w:val="24"/>
        </w:rPr>
        <w:t>skills – speaking and writing;</w:t>
      </w:r>
      <w:r w:rsidR="00EB79B9" w:rsidRPr="00363E51">
        <w:rPr>
          <w:rFonts w:eastAsiaTheme="minorEastAsia"/>
          <w:szCs w:val="24"/>
        </w:rPr>
        <w:t xml:space="preserve"> </w:t>
      </w:r>
      <w:r w:rsidR="00E05382" w:rsidRPr="00363E51">
        <w:rPr>
          <w:rFonts w:eastAsiaTheme="minorEastAsia"/>
          <w:szCs w:val="24"/>
        </w:rPr>
        <w:t>English</w:t>
      </w:r>
      <w:r w:rsidR="6BF85776" w:rsidRPr="00363E51">
        <w:rPr>
          <w:rFonts w:eastAsiaTheme="minorEastAsia"/>
          <w:szCs w:val="24"/>
        </w:rPr>
        <w:t xml:space="preserve"> and Kurdish language</w:t>
      </w:r>
      <w:r w:rsidR="00E05382" w:rsidRPr="00363E51">
        <w:rPr>
          <w:rFonts w:eastAsiaTheme="minorEastAsia"/>
          <w:szCs w:val="24"/>
        </w:rPr>
        <w:t xml:space="preserve"> skills would be an asset</w:t>
      </w:r>
      <w:r w:rsidR="009635F7" w:rsidRPr="00363E51">
        <w:rPr>
          <w:rFonts w:eastAsiaTheme="minorEastAsia"/>
          <w:szCs w:val="24"/>
        </w:rPr>
        <w:t>.</w:t>
      </w:r>
    </w:p>
    <w:p w14:paraId="2E468CC0" w14:textId="77777777" w:rsidR="00E05382" w:rsidRPr="00363E51" w:rsidRDefault="00E05382" w:rsidP="483AB572">
      <w:pPr>
        <w:numPr>
          <w:ilvl w:val="0"/>
          <w:numId w:val="5"/>
        </w:numPr>
        <w:spacing w:after="0" w:line="240" w:lineRule="auto"/>
        <w:jc w:val="both"/>
        <w:rPr>
          <w:rFonts w:eastAsiaTheme="minorEastAsia"/>
          <w:szCs w:val="24"/>
        </w:rPr>
      </w:pPr>
      <w:r w:rsidRPr="00363E51">
        <w:rPr>
          <w:rFonts w:eastAsiaTheme="minorEastAsia"/>
          <w:szCs w:val="24"/>
        </w:rPr>
        <w:t>Knowledge and profes</w:t>
      </w:r>
      <w:r w:rsidR="009635F7" w:rsidRPr="00363E51">
        <w:rPr>
          <w:rFonts w:eastAsiaTheme="minorEastAsia"/>
          <w:szCs w:val="24"/>
        </w:rPr>
        <w:t>sional experience of the region.</w:t>
      </w:r>
    </w:p>
    <w:p w14:paraId="421CC2BD" w14:textId="7EE019F2" w:rsidR="00E05382" w:rsidRPr="00363E51" w:rsidRDefault="00A51E22" w:rsidP="483AB572">
      <w:pPr>
        <w:pStyle w:val="Listenabsatz1"/>
        <w:numPr>
          <w:ilvl w:val="0"/>
          <w:numId w:val="5"/>
        </w:numPr>
        <w:spacing w:after="0" w:line="240" w:lineRule="auto"/>
        <w:jc w:val="both"/>
        <w:rPr>
          <w:rFonts w:asciiTheme="minorHAnsi" w:eastAsiaTheme="minorEastAsia" w:hAnsiTheme="minorHAnsi" w:cstheme="minorBidi"/>
          <w:szCs w:val="24"/>
        </w:rPr>
      </w:pPr>
      <w:r w:rsidRPr="00363E51">
        <w:rPr>
          <w:rFonts w:asciiTheme="minorHAnsi" w:eastAsiaTheme="minorEastAsia" w:hAnsiTheme="minorHAnsi" w:cstheme="minorBidi"/>
          <w:szCs w:val="24"/>
        </w:rPr>
        <w:t xml:space="preserve">Desired level of </w:t>
      </w:r>
      <w:r w:rsidR="00E05382" w:rsidRPr="00363E51">
        <w:rPr>
          <w:rFonts w:asciiTheme="minorHAnsi" w:eastAsiaTheme="minorEastAsia" w:hAnsiTheme="minorHAnsi" w:cstheme="minorBidi"/>
          <w:szCs w:val="24"/>
        </w:rPr>
        <w:t xml:space="preserve">Familiarity of SPHERE standards, </w:t>
      </w:r>
      <w:r w:rsidR="00D44387" w:rsidRPr="00363E51">
        <w:rPr>
          <w:rFonts w:asciiTheme="minorHAnsi" w:eastAsiaTheme="minorEastAsia" w:hAnsiTheme="minorHAnsi" w:cstheme="minorBidi"/>
          <w:szCs w:val="24"/>
        </w:rPr>
        <w:t xml:space="preserve">protection mainstreaming, </w:t>
      </w:r>
      <w:r w:rsidR="00E05382" w:rsidRPr="00363E51">
        <w:rPr>
          <w:rFonts w:asciiTheme="minorHAnsi" w:eastAsiaTheme="minorEastAsia" w:hAnsiTheme="minorHAnsi" w:cstheme="minorBidi"/>
          <w:szCs w:val="24"/>
        </w:rPr>
        <w:t xml:space="preserve">humanitarian principles, Core Humanitarian Standards (CHS) and a conflict-sensitive approach to </w:t>
      </w:r>
      <w:r w:rsidR="00EF71ED" w:rsidRPr="00363E51">
        <w:rPr>
          <w:rFonts w:asciiTheme="minorHAnsi" w:eastAsiaTheme="minorEastAsia" w:hAnsiTheme="minorHAnsi" w:cstheme="minorBidi"/>
          <w:szCs w:val="24"/>
        </w:rPr>
        <w:t>monitoring</w:t>
      </w:r>
      <w:r w:rsidR="009635F7" w:rsidRPr="00363E51">
        <w:rPr>
          <w:rFonts w:asciiTheme="minorHAnsi" w:eastAsiaTheme="minorEastAsia" w:hAnsiTheme="minorHAnsi" w:cstheme="minorBidi"/>
          <w:szCs w:val="24"/>
        </w:rPr>
        <w:t>.</w:t>
      </w:r>
    </w:p>
    <w:p w14:paraId="536182FF" w14:textId="77D00438" w:rsidR="00423640" w:rsidRDefault="00423640" w:rsidP="00423640">
      <w:pPr>
        <w:pStyle w:val="Default"/>
        <w:jc w:val="both"/>
        <w:rPr>
          <w:rFonts w:asciiTheme="minorHAnsi" w:eastAsiaTheme="minorEastAsia" w:hAnsiTheme="minorHAnsi" w:cstheme="minorBidi"/>
          <w:b/>
          <w:bCs/>
          <w:color w:val="auto"/>
          <w:sz w:val="22"/>
        </w:rPr>
      </w:pPr>
    </w:p>
    <w:p w14:paraId="023EC4C5" w14:textId="3D0F66C0" w:rsidR="00363E51" w:rsidRDefault="00363E51" w:rsidP="00423640">
      <w:pPr>
        <w:pStyle w:val="Default"/>
        <w:jc w:val="both"/>
        <w:rPr>
          <w:rFonts w:asciiTheme="minorHAnsi" w:eastAsiaTheme="minorEastAsia" w:hAnsiTheme="minorHAnsi" w:cstheme="minorBidi"/>
          <w:b/>
          <w:bCs/>
          <w:color w:val="auto"/>
          <w:sz w:val="22"/>
        </w:rPr>
      </w:pPr>
    </w:p>
    <w:p w14:paraId="12E59B89" w14:textId="0D8CA1B4" w:rsidR="00363E51" w:rsidRDefault="00363E51" w:rsidP="00423640">
      <w:pPr>
        <w:pStyle w:val="Default"/>
        <w:jc w:val="both"/>
        <w:rPr>
          <w:rFonts w:asciiTheme="minorHAnsi" w:eastAsiaTheme="minorEastAsia" w:hAnsiTheme="minorHAnsi" w:cstheme="minorBidi"/>
          <w:b/>
          <w:bCs/>
          <w:color w:val="auto"/>
          <w:sz w:val="22"/>
        </w:rPr>
      </w:pPr>
    </w:p>
    <w:p w14:paraId="67241C14" w14:textId="6F56131D" w:rsidR="00363E51" w:rsidRDefault="00363E51" w:rsidP="00423640">
      <w:pPr>
        <w:pStyle w:val="Default"/>
        <w:jc w:val="both"/>
        <w:rPr>
          <w:rFonts w:asciiTheme="minorHAnsi" w:eastAsiaTheme="minorEastAsia" w:hAnsiTheme="minorHAnsi" w:cstheme="minorBidi"/>
          <w:b/>
          <w:bCs/>
          <w:color w:val="auto"/>
          <w:sz w:val="22"/>
        </w:rPr>
      </w:pPr>
    </w:p>
    <w:p w14:paraId="5428364C" w14:textId="25B7D7B4" w:rsidR="00363E51" w:rsidRDefault="00363E51" w:rsidP="00423640">
      <w:pPr>
        <w:pStyle w:val="Default"/>
        <w:jc w:val="both"/>
        <w:rPr>
          <w:rFonts w:asciiTheme="minorHAnsi" w:eastAsiaTheme="minorEastAsia" w:hAnsiTheme="minorHAnsi" w:cstheme="minorBidi"/>
          <w:b/>
          <w:bCs/>
          <w:color w:val="auto"/>
          <w:sz w:val="22"/>
        </w:rPr>
      </w:pPr>
    </w:p>
    <w:p w14:paraId="18DAE2EB" w14:textId="204012A3" w:rsidR="00363E51" w:rsidRDefault="00363E51" w:rsidP="00423640">
      <w:pPr>
        <w:pStyle w:val="Default"/>
        <w:jc w:val="both"/>
        <w:rPr>
          <w:rFonts w:asciiTheme="minorHAnsi" w:eastAsiaTheme="minorEastAsia" w:hAnsiTheme="minorHAnsi" w:cstheme="minorBidi"/>
          <w:b/>
          <w:bCs/>
          <w:color w:val="auto"/>
          <w:sz w:val="22"/>
        </w:rPr>
      </w:pPr>
    </w:p>
    <w:p w14:paraId="5517B2B5" w14:textId="092FAC23" w:rsidR="00363E51" w:rsidRDefault="00363E51" w:rsidP="00423640">
      <w:pPr>
        <w:pStyle w:val="Default"/>
        <w:jc w:val="both"/>
        <w:rPr>
          <w:rFonts w:asciiTheme="minorHAnsi" w:eastAsiaTheme="minorEastAsia" w:hAnsiTheme="minorHAnsi" w:cstheme="minorBidi"/>
          <w:b/>
          <w:bCs/>
          <w:color w:val="auto"/>
          <w:sz w:val="22"/>
        </w:rPr>
      </w:pPr>
    </w:p>
    <w:p w14:paraId="04EB8127" w14:textId="59C65EC0" w:rsidR="00363E51" w:rsidRDefault="00363E51" w:rsidP="00423640">
      <w:pPr>
        <w:pStyle w:val="Default"/>
        <w:jc w:val="both"/>
        <w:rPr>
          <w:rFonts w:asciiTheme="minorHAnsi" w:eastAsiaTheme="minorEastAsia" w:hAnsiTheme="minorHAnsi" w:cstheme="minorBidi"/>
          <w:b/>
          <w:bCs/>
          <w:color w:val="auto"/>
          <w:sz w:val="22"/>
        </w:rPr>
      </w:pPr>
    </w:p>
    <w:p w14:paraId="2A2DE4B0" w14:textId="77777777" w:rsidR="00363E51" w:rsidRPr="00363E51" w:rsidRDefault="00363E51" w:rsidP="00423640">
      <w:pPr>
        <w:pStyle w:val="Default"/>
        <w:jc w:val="both"/>
        <w:rPr>
          <w:rFonts w:asciiTheme="minorHAnsi" w:eastAsiaTheme="minorEastAsia" w:hAnsiTheme="minorHAnsi" w:cstheme="minorBidi"/>
          <w:b/>
          <w:bCs/>
          <w:color w:val="auto"/>
          <w:sz w:val="22"/>
        </w:rPr>
      </w:pPr>
    </w:p>
    <w:p w14:paraId="3DC356F4" w14:textId="3C6D97B3" w:rsidR="005910AD" w:rsidRPr="00363E51" w:rsidRDefault="00E05382" w:rsidP="00400715">
      <w:pPr>
        <w:pStyle w:val="Default"/>
        <w:jc w:val="both"/>
        <w:rPr>
          <w:rFonts w:asciiTheme="minorHAnsi" w:eastAsiaTheme="minorEastAsia" w:hAnsiTheme="minorHAnsi" w:cstheme="minorBidi"/>
          <w:b/>
          <w:bCs/>
          <w:color w:val="auto"/>
          <w:sz w:val="22"/>
        </w:rPr>
      </w:pPr>
      <w:r w:rsidRPr="00363E51">
        <w:rPr>
          <w:rFonts w:asciiTheme="minorHAnsi" w:eastAsiaTheme="minorEastAsia" w:hAnsiTheme="minorHAnsi" w:cstheme="minorBidi"/>
          <w:b/>
          <w:bCs/>
          <w:color w:val="auto"/>
          <w:sz w:val="22"/>
        </w:rPr>
        <w:lastRenderedPageBreak/>
        <w:t xml:space="preserve">Proposed Schedule </w:t>
      </w:r>
    </w:p>
    <w:p w14:paraId="42246963" w14:textId="62CD42C3" w:rsidR="00E05382" w:rsidRPr="00363E51" w:rsidRDefault="297332C8" w:rsidP="483AB572">
      <w:pPr>
        <w:pStyle w:val="Default"/>
        <w:jc w:val="both"/>
        <w:rPr>
          <w:rFonts w:asciiTheme="minorHAnsi" w:eastAsiaTheme="minorEastAsia" w:hAnsiTheme="minorHAnsi" w:cstheme="minorBidi"/>
          <w:strike/>
          <w:color w:val="auto"/>
          <w:sz w:val="22"/>
          <w:highlight w:val="yellow"/>
        </w:rPr>
      </w:pPr>
      <w:r w:rsidRPr="00363E51">
        <w:rPr>
          <w:rFonts w:asciiTheme="minorHAnsi" w:eastAsiaTheme="minorEastAsia" w:hAnsiTheme="minorHAnsi" w:cstheme="minorBidi"/>
          <w:color w:val="auto"/>
          <w:sz w:val="22"/>
        </w:rPr>
        <w:t>30</w:t>
      </w:r>
      <w:r w:rsidR="0192716A" w:rsidRPr="00363E51">
        <w:rPr>
          <w:rFonts w:asciiTheme="minorHAnsi" w:eastAsiaTheme="minorEastAsia" w:hAnsiTheme="minorHAnsi" w:cstheme="minorBidi"/>
          <w:color w:val="auto"/>
          <w:sz w:val="22"/>
        </w:rPr>
        <w:t xml:space="preserve"> </w:t>
      </w:r>
      <w:r w:rsidR="36A49192" w:rsidRPr="00363E51">
        <w:rPr>
          <w:rFonts w:asciiTheme="minorHAnsi" w:eastAsiaTheme="minorEastAsia" w:hAnsiTheme="minorHAnsi" w:cstheme="minorBidi"/>
          <w:color w:val="auto"/>
          <w:sz w:val="22"/>
        </w:rPr>
        <w:t xml:space="preserve">days is envisaged for the entire </w:t>
      </w:r>
      <w:r w:rsidR="00EF71ED" w:rsidRPr="00363E51">
        <w:rPr>
          <w:rFonts w:asciiTheme="minorHAnsi" w:eastAsiaTheme="minorEastAsia" w:hAnsiTheme="minorHAnsi" w:cstheme="minorBidi"/>
          <w:color w:val="auto"/>
          <w:sz w:val="22"/>
        </w:rPr>
        <w:t>TPM</w:t>
      </w:r>
      <w:r w:rsidR="36A49192" w:rsidRPr="00363E51">
        <w:rPr>
          <w:rFonts w:asciiTheme="minorHAnsi" w:eastAsiaTheme="minorEastAsia" w:hAnsiTheme="minorHAnsi" w:cstheme="minorBidi"/>
          <w:color w:val="auto"/>
          <w:sz w:val="22"/>
        </w:rPr>
        <w:t>, preparation and report writing included.</w:t>
      </w:r>
      <w:r w:rsidR="00E05382" w:rsidRPr="00363E51">
        <w:rPr>
          <w:rFonts w:asciiTheme="minorHAnsi" w:eastAsiaTheme="minorEastAsia" w:hAnsiTheme="minorHAnsi" w:cstheme="minorBidi"/>
          <w:color w:val="auto"/>
          <w:sz w:val="22"/>
        </w:rPr>
        <w:t xml:space="preserve"> </w:t>
      </w:r>
    </w:p>
    <w:p w14:paraId="0D5A345E" w14:textId="0B49052E" w:rsidR="00E05382" w:rsidRPr="00363E51" w:rsidRDefault="00E05382" w:rsidP="483AB572">
      <w:pPr>
        <w:pStyle w:val="Default"/>
        <w:jc w:val="both"/>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The </w:t>
      </w:r>
      <w:r w:rsidR="00EF71ED" w:rsidRPr="00363E51">
        <w:rPr>
          <w:rFonts w:asciiTheme="minorHAnsi" w:eastAsiaTheme="minorEastAsia" w:hAnsiTheme="minorHAnsi" w:cstheme="minorBidi"/>
          <w:color w:val="auto"/>
          <w:sz w:val="22"/>
        </w:rPr>
        <w:t xml:space="preserve">TPM </w:t>
      </w:r>
      <w:r w:rsidRPr="00363E51">
        <w:rPr>
          <w:rFonts w:asciiTheme="minorHAnsi" w:eastAsiaTheme="minorEastAsia" w:hAnsiTheme="minorHAnsi" w:cstheme="minorBidi"/>
          <w:color w:val="auto"/>
          <w:sz w:val="22"/>
        </w:rPr>
        <w:t xml:space="preserve">schedule looks as follows: </w:t>
      </w:r>
      <w:r w:rsidR="00EF71ED" w:rsidRPr="00363E51">
        <w:rPr>
          <w:rFonts w:asciiTheme="minorHAnsi" w:eastAsiaTheme="minorEastAsia" w:hAnsiTheme="minorHAnsi" w:cstheme="minorBidi"/>
          <w:color w:val="auto"/>
          <w:sz w:val="22"/>
        </w:rPr>
        <w:t xml:space="preserve">Third Party Monitoring of </w:t>
      </w:r>
      <w:r w:rsidRPr="00363E51">
        <w:rPr>
          <w:rFonts w:asciiTheme="minorHAnsi" w:eastAsiaTheme="minorEastAsia" w:hAnsiTheme="minorHAnsi" w:cstheme="minorBidi"/>
          <w:color w:val="auto"/>
          <w:sz w:val="22"/>
        </w:rPr>
        <w:t xml:space="preserve">- Support to Life’s </w:t>
      </w:r>
      <w:r w:rsidR="00D44387" w:rsidRPr="00363E51">
        <w:rPr>
          <w:rFonts w:asciiTheme="minorHAnsi" w:eastAsiaTheme="minorEastAsia" w:hAnsiTheme="minorHAnsi" w:cstheme="minorBidi"/>
          <w:color w:val="auto"/>
          <w:sz w:val="22"/>
        </w:rPr>
        <w:t xml:space="preserve">MPCA </w:t>
      </w:r>
      <w:r w:rsidR="00EF71ED" w:rsidRPr="00363E51">
        <w:rPr>
          <w:rFonts w:asciiTheme="minorHAnsi" w:eastAsiaTheme="minorEastAsia" w:hAnsiTheme="minorHAnsi" w:cstheme="minorBidi"/>
          <w:color w:val="auto"/>
          <w:sz w:val="22"/>
        </w:rPr>
        <w:t xml:space="preserve"> </w:t>
      </w:r>
      <w:r w:rsidRPr="00363E51">
        <w:rPr>
          <w:rFonts w:asciiTheme="minorHAnsi" w:eastAsiaTheme="minorEastAsia" w:hAnsiTheme="minorHAnsi" w:cstheme="minorBidi"/>
          <w:color w:val="auto"/>
          <w:sz w:val="22"/>
        </w:rPr>
        <w:t>Response to February</w:t>
      </w:r>
      <w:r w:rsidR="468C77AF" w:rsidRPr="00363E51">
        <w:rPr>
          <w:rFonts w:asciiTheme="minorHAnsi" w:eastAsiaTheme="minorEastAsia" w:hAnsiTheme="minorHAnsi" w:cstheme="minorBidi"/>
          <w:color w:val="auto"/>
          <w:sz w:val="22"/>
        </w:rPr>
        <w:t xml:space="preserve"> 6th</w:t>
      </w:r>
      <w:r w:rsidRPr="00363E51">
        <w:rPr>
          <w:rFonts w:asciiTheme="minorHAnsi" w:eastAsiaTheme="minorEastAsia" w:hAnsiTheme="minorHAnsi" w:cstheme="minorBidi"/>
          <w:color w:val="auto"/>
          <w:sz w:val="22"/>
        </w:rPr>
        <w:t xml:space="preserve"> earthquake</w:t>
      </w:r>
      <w:r w:rsidR="24BD094D" w:rsidRPr="00363E51">
        <w:rPr>
          <w:rFonts w:asciiTheme="minorHAnsi" w:eastAsiaTheme="minorEastAsia" w:hAnsiTheme="minorHAnsi" w:cstheme="minorBidi"/>
          <w:color w:val="auto"/>
          <w:sz w:val="22"/>
        </w:rPr>
        <w:t>s</w:t>
      </w:r>
    </w:p>
    <w:p w14:paraId="317D3A36" w14:textId="77777777" w:rsidR="005E5AD3" w:rsidRPr="00363E51" w:rsidRDefault="005E5AD3" w:rsidP="483AB572">
      <w:pPr>
        <w:pStyle w:val="Default"/>
        <w:jc w:val="both"/>
        <w:rPr>
          <w:rFonts w:asciiTheme="minorHAnsi" w:eastAsiaTheme="minorEastAsia" w:hAnsiTheme="minorHAnsi" w:cstheme="minorBidi"/>
          <w:color w:val="auto"/>
          <w:sz w:val="22"/>
        </w:rPr>
      </w:pP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3"/>
        <w:gridCol w:w="1080"/>
        <w:gridCol w:w="1890"/>
        <w:gridCol w:w="1080"/>
        <w:gridCol w:w="1614"/>
        <w:gridCol w:w="7"/>
      </w:tblGrid>
      <w:tr w:rsidR="00E05382" w:rsidRPr="00363E51" w14:paraId="0AC378A4" w14:textId="77777777" w:rsidTr="483AB572">
        <w:trPr>
          <w:gridAfter w:val="1"/>
          <w:wAfter w:w="7" w:type="dxa"/>
          <w:trHeight w:val="208"/>
        </w:trPr>
        <w:tc>
          <w:tcPr>
            <w:tcW w:w="4063" w:type="dxa"/>
          </w:tcPr>
          <w:p w14:paraId="5E716E0C"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b/>
                <w:bCs/>
                <w:color w:val="auto"/>
                <w:sz w:val="22"/>
              </w:rPr>
              <w:t xml:space="preserve">Activity </w:t>
            </w:r>
          </w:p>
        </w:tc>
        <w:tc>
          <w:tcPr>
            <w:tcW w:w="1080" w:type="dxa"/>
          </w:tcPr>
          <w:p w14:paraId="03E7B01B"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b/>
                <w:bCs/>
                <w:color w:val="auto"/>
                <w:sz w:val="22"/>
              </w:rPr>
              <w:t xml:space="preserve">Planned Days </w:t>
            </w:r>
          </w:p>
        </w:tc>
        <w:tc>
          <w:tcPr>
            <w:tcW w:w="1890" w:type="dxa"/>
          </w:tcPr>
          <w:p w14:paraId="6E1DB05A"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b/>
                <w:bCs/>
                <w:color w:val="auto"/>
                <w:sz w:val="22"/>
              </w:rPr>
              <w:t xml:space="preserve">Person(s) responsible </w:t>
            </w:r>
          </w:p>
        </w:tc>
        <w:tc>
          <w:tcPr>
            <w:tcW w:w="1080" w:type="dxa"/>
          </w:tcPr>
          <w:p w14:paraId="00385E62"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b/>
                <w:bCs/>
                <w:color w:val="auto"/>
                <w:sz w:val="22"/>
              </w:rPr>
              <w:t xml:space="preserve">Total days </w:t>
            </w:r>
          </w:p>
        </w:tc>
        <w:tc>
          <w:tcPr>
            <w:tcW w:w="1614" w:type="dxa"/>
          </w:tcPr>
          <w:p w14:paraId="6CBE0FDA"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b/>
                <w:bCs/>
                <w:color w:val="auto"/>
                <w:sz w:val="22"/>
              </w:rPr>
              <w:t xml:space="preserve">Proposed dates </w:t>
            </w:r>
          </w:p>
        </w:tc>
      </w:tr>
      <w:tr w:rsidR="00E05382" w:rsidRPr="00363E51" w14:paraId="716D1BFF" w14:textId="77777777" w:rsidTr="483AB572">
        <w:trPr>
          <w:trHeight w:val="84"/>
        </w:trPr>
        <w:tc>
          <w:tcPr>
            <w:tcW w:w="9734" w:type="dxa"/>
            <w:gridSpan w:val="6"/>
          </w:tcPr>
          <w:p w14:paraId="272C4DF7"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b/>
                <w:bCs/>
                <w:color w:val="auto"/>
                <w:sz w:val="22"/>
              </w:rPr>
              <w:t xml:space="preserve">Preparation Phase </w:t>
            </w:r>
          </w:p>
        </w:tc>
      </w:tr>
      <w:tr w:rsidR="00E05382" w:rsidRPr="00363E51" w14:paraId="769204AD" w14:textId="77777777" w:rsidTr="483AB572">
        <w:trPr>
          <w:gridAfter w:val="1"/>
          <w:wAfter w:w="7" w:type="dxa"/>
          <w:trHeight w:val="84"/>
        </w:trPr>
        <w:tc>
          <w:tcPr>
            <w:tcW w:w="5143" w:type="dxa"/>
            <w:gridSpan w:val="2"/>
          </w:tcPr>
          <w:p w14:paraId="56BD3811" w14:textId="0B8D8FC0"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Finalizing of the </w:t>
            </w:r>
            <w:r w:rsidR="00EF71ED" w:rsidRPr="00363E51">
              <w:rPr>
                <w:rFonts w:asciiTheme="minorHAnsi" w:eastAsiaTheme="minorEastAsia" w:hAnsiTheme="minorHAnsi" w:cstheme="minorBidi"/>
                <w:color w:val="auto"/>
                <w:sz w:val="22"/>
              </w:rPr>
              <w:t xml:space="preserve">TPM </w:t>
            </w:r>
            <w:r w:rsidRPr="00363E51">
              <w:rPr>
                <w:rFonts w:asciiTheme="minorHAnsi" w:eastAsiaTheme="minorEastAsia" w:hAnsiTheme="minorHAnsi" w:cstheme="minorBidi"/>
                <w:color w:val="auto"/>
                <w:sz w:val="22"/>
              </w:rPr>
              <w:t xml:space="preserve">ToR </w:t>
            </w:r>
          </w:p>
        </w:tc>
        <w:tc>
          <w:tcPr>
            <w:tcW w:w="1890" w:type="dxa"/>
          </w:tcPr>
          <w:p w14:paraId="2773306B"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STL </w:t>
            </w:r>
          </w:p>
        </w:tc>
        <w:tc>
          <w:tcPr>
            <w:tcW w:w="2694" w:type="dxa"/>
            <w:gridSpan w:val="2"/>
          </w:tcPr>
          <w:p w14:paraId="6BB9E253"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363E51" w14:paraId="304F6EC1" w14:textId="77777777" w:rsidTr="483AB572">
        <w:trPr>
          <w:gridAfter w:val="1"/>
          <w:wAfter w:w="7" w:type="dxa"/>
          <w:trHeight w:val="900"/>
        </w:trPr>
        <w:tc>
          <w:tcPr>
            <w:tcW w:w="4063" w:type="dxa"/>
          </w:tcPr>
          <w:p w14:paraId="030F1800" w14:textId="50D06628"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Desk review of key documents and </w:t>
            </w:r>
            <w:r w:rsidR="00DB09F9" w:rsidRPr="00363E51">
              <w:rPr>
                <w:rFonts w:asciiTheme="minorHAnsi" w:eastAsiaTheme="minorEastAsia" w:hAnsiTheme="minorHAnsi" w:cstheme="minorBidi"/>
                <w:color w:val="auto"/>
                <w:sz w:val="22"/>
              </w:rPr>
              <w:t>development of data collection tools (Survey, KII, FGD questionnaires)</w:t>
            </w:r>
            <w:r w:rsidRPr="00363E51">
              <w:rPr>
                <w:rFonts w:asciiTheme="minorHAnsi" w:eastAsiaTheme="minorEastAsia" w:hAnsiTheme="minorHAnsi" w:cstheme="minorBidi"/>
                <w:color w:val="auto"/>
                <w:sz w:val="22"/>
              </w:rPr>
              <w:t xml:space="preserve"> </w:t>
            </w:r>
          </w:p>
        </w:tc>
        <w:tc>
          <w:tcPr>
            <w:tcW w:w="1080" w:type="dxa"/>
          </w:tcPr>
          <w:p w14:paraId="6CB04C3A"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1 day </w:t>
            </w:r>
          </w:p>
        </w:tc>
        <w:tc>
          <w:tcPr>
            <w:tcW w:w="1890" w:type="dxa"/>
          </w:tcPr>
          <w:p w14:paraId="4DC2B640" w14:textId="168E7B3A" w:rsidR="00E05382" w:rsidRPr="00363E51" w:rsidRDefault="008016A6"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Expert(s)</w:t>
            </w:r>
            <w:r w:rsidR="00E05382" w:rsidRPr="00363E51">
              <w:rPr>
                <w:rFonts w:asciiTheme="minorHAnsi" w:eastAsiaTheme="minorEastAsia" w:hAnsiTheme="minorHAnsi" w:cstheme="minorBidi"/>
                <w:color w:val="auto"/>
                <w:sz w:val="22"/>
              </w:rPr>
              <w:t xml:space="preserve"> </w:t>
            </w:r>
          </w:p>
        </w:tc>
        <w:tc>
          <w:tcPr>
            <w:tcW w:w="1080" w:type="dxa"/>
          </w:tcPr>
          <w:p w14:paraId="128C26E1" w14:textId="1DE01ABB" w:rsidR="00E05382" w:rsidRPr="00363E51" w:rsidRDefault="1B3E7AB5"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1</w:t>
            </w:r>
          </w:p>
        </w:tc>
        <w:tc>
          <w:tcPr>
            <w:tcW w:w="1614" w:type="dxa"/>
          </w:tcPr>
          <w:p w14:paraId="23DE523C"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363E51" w14:paraId="77040BCA" w14:textId="77777777" w:rsidTr="483AB572">
        <w:trPr>
          <w:gridAfter w:val="1"/>
          <w:wAfter w:w="7" w:type="dxa"/>
          <w:trHeight w:val="84"/>
        </w:trPr>
        <w:tc>
          <w:tcPr>
            <w:tcW w:w="4063" w:type="dxa"/>
          </w:tcPr>
          <w:p w14:paraId="2566CCC0"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Kick off meeting</w:t>
            </w:r>
          </w:p>
        </w:tc>
        <w:tc>
          <w:tcPr>
            <w:tcW w:w="1080" w:type="dxa"/>
          </w:tcPr>
          <w:p w14:paraId="416C157E"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1 day</w:t>
            </w:r>
          </w:p>
        </w:tc>
        <w:tc>
          <w:tcPr>
            <w:tcW w:w="1890" w:type="dxa"/>
          </w:tcPr>
          <w:p w14:paraId="268C558A" w14:textId="4E71C53B" w:rsidR="00E05382" w:rsidRPr="00363E51" w:rsidRDefault="008016A6"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A</w:t>
            </w:r>
            <w:r w:rsidR="00E05382" w:rsidRPr="00363E51">
              <w:rPr>
                <w:rFonts w:asciiTheme="minorHAnsi" w:eastAsiaTheme="minorEastAsia" w:hAnsiTheme="minorHAnsi" w:cstheme="minorBidi"/>
                <w:color w:val="auto"/>
                <w:sz w:val="22"/>
              </w:rPr>
              <w:t>ll</w:t>
            </w:r>
          </w:p>
        </w:tc>
        <w:tc>
          <w:tcPr>
            <w:tcW w:w="1080" w:type="dxa"/>
          </w:tcPr>
          <w:p w14:paraId="5FCD5EC4" w14:textId="656C6AC2" w:rsidR="00E05382" w:rsidRPr="00363E51" w:rsidRDefault="75ACBD95"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2</w:t>
            </w:r>
          </w:p>
        </w:tc>
        <w:tc>
          <w:tcPr>
            <w:tcW w:w="1614" w:type="dxa"/>
          </w:tcPr>
          <w:p w14:paraId="52E56223"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363E51" w14:paraId="257F5C87" w14:textId="77777777" w:rsidTr="483AB572">
        <w:trPr>
          <w:trHeight w:val="84"/>
        </w:trPr>
        <w:tc>
          <w:tcPr>
            <w:tcW w:w="9734" w:type="dxa"/>
            <w:gridSpan w:val="6"/>
          </w:tcPr>
          <w:p w14:paraId="52A5FE90"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b/>
                <w:bCs/>
                <w:color w:val="auto"/>
                <w:sz w:val="22"/>
              </w:rPr>
              <w:t xml:space="preserve">Field Phase </w:t>
            </w:r>
          </w:p>
        </w:tc>
      </w:tr>
      <w:tr w:rsidR="00E05382" w:rsidRPr="00363E51" w14:paraId="31998BD8" w14:textId="77777777" w:rsidTr="483AB572">
        <w:trPr>
          <w:gridAfter w:val="1"/>
          <w:wAfter w:w="7" w:type="dxa"/>
          <w:trHeight w:val="84"/>
        </w:trPr>
        <w:tc>
          <w:tcPr>
            <w:tcW w:w="4063" w:type="dxa"/>
          </w:tcPr>
          <w:p w14:paraId="256DEA81"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Travel - arrival in  </w:t>
            </w:r>
          </w:p>
        </w:tc>
        <w:tc>
          <w:tcPr>
            <w:tcW w:w="1080" w:type="dxa"/>
          </w:tcPr>
          <w:p w14:paraId="60CC1558"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½ day </w:t>
            </w:r>
          </w:p>
        </w:tc>
        <w:tc>
          <w:tcPr>
            <w:tcW w:w="1890" w:type="dxa"/>
          </w:tcPr>
          <w:p w14:paraId="0F247D34" w14:textId="49FB2BC4" w:rsidR="00E05382" w:rsidRPr="00363E51" w:rsidRDefault="008016A6"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E</w:t>
            </w:r>
            <w:r w:rsidR="00E05382" w:rsidRPr="00363E51">
              <w:rPr>
                <w:rFonts w:asciiTheme="minorHAnsi" w:eastAsiaTheme="minorEastAsia" w:hAnsiTheme="minorHAnsi" w:cstheme="minorBidi"/>
                <w:color w:val="auto"/>
                <w:sz w:val="22"/>
              </w:rPr>
              <w:t>xpert</w:t>
            </w:r>
            <w:r w:rsidRPr="00363E51">
              <w:rPr>
                <w:rFonts w:asciiTheme="minorHAnsi" w:eastAsiaTheme="minorEastAsia" w:hAnsiTheme="minorHAnsi" w:cstheme="minorBidi"/>
                <w:color w:val="auto"/>
                <w:sz w:val="22"/>
              </w:rPr>
              <w:t>(</w:t>
            </w:r>
            <w:r w:rsidR="00E05382" w:rsidRPr="00363E51">
              <w:rPr>
                <w:rFonts w:asciiTheme="minorHAnsi" w:eastAsiaTheme="minorEastAsia" w:hAnsiTheme="minorHAnsi" w:cstheme="minorBidi"/>
                <w:color w:val="auto"/>
                <w:sz w:val="22"/>
              </w:rPr>
              <w:t>s</w:t>
            </w:r>
            <w:r w:rsidRPr="00363E51">
              <w:rPr>
                <w:rFonts w:asciiTheme="minorHAnsi" w:eastAsiaTheme="minorEastAsia" w:hAnsiTheme="minorHAnsi" w:cstheme="minorBidi"/>
                <w:color w:val="auto"/>
                <w:sz w:val="22"/>
              </w:rPr>
              <w:t>)</w:t>
            </w:r>
            <w:r w:rsidR="00E05382" w:rsidRPr="00363E51">
              <w:rPr>
                <w:rFonts w:asciiTheme="minorHAnsi" w:eastAsiaTheme="minorEastAsia" w:hAnsiTheme="minorHAnsi" w:cstheme="minorBidi"/>
                <w:color w:val="auto"/>
                <w:sz w:val="22"/>
              </w:rPr>
              <w:t xml:space="preserve"> </w:t>
            </w:r>
          </w:p>
        </w:tc>
        <w:tc>
          <w:tcPr>
            <w:tcW w:w="1080" w:type="dxa"/>
          </w:tcPr>
          <w:p w14:paraId="420961D2" w14:textId="4EBF4AD1" w:rsidR="00E05382" w:rsidRPr="00363E51" w:rsidRDefault="4742AA56"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2,5</w:t>
            </w:r>
          </w:p>
        </w:tc>
        <w:tc>
          <w:tcPr>
            <w:tcW w:w="1614" w:type="dxa"/>
          </w:tcPr>
          <w:p w14:paraId="5043CB0F"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363E51" w14:paraId="5F050784" w14:textId="77777777" w:rsidTr="483AB572">
        <w:trPr>
          <w:gridAfter w:val="1"/>
          <w:wAfter w:w="7" w:type="dxa"/>
          <w:trHeight w:val="645"/>
        </w:trPr>
        <w:tc>
          <w:tcPr>
            <w:tcW w:w="4063" w:type="dxa"/>
          </w:tcPr>
          <w:p w14:paraId="6B7D33F9" w14:textId="56E2F1F6" w:rsidR="00E05382" w:rsidRPr="00363E51" w:rsidRDefault="00EF71ED"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PDM survey and FGDs</w:t>
            </w:r>
            <w:r w:rsidR="5AFA3F13" w:rsidRPr="00363E51">
              <w:rPr>
                <w:rFonts w:asciiTheme="minorHAnsi" w:eastAsiaTheme="minorEastAsia" w:hAnsiTheme="minorHAnsi" w:cstheme="minorBidi"/>
                <w:color w:val="auto"/>
                <w:sz w:val="22"/>
              </w:rPr>
              <w:t xml:space="preserve"> </w:t>
            </w:r>
            <w:r w:rsidRPr="00363E51">
              <w:rPr>
                <w:rFonts w:asciiTheme="minorHAnsi" w:eastAsiaTheme="minorEastAsia" w:hAnsiTheme="minorHAnsi" w:cstheme="minorBidi"/>
                <w:color w:val="auto"/>
                <w:sz w:val="22"/>
              </w:rPr>
              <w:t xml:space="preserve">- </w:t>
            </w:r>
            <w:r w:rsidR="00E05382" w:rsidRPr="00363E51">
              <w:rPr>
                <w:rFonts w:asciiTheme="minorHAnsi" w:eastAsiaTheme="minorEastAsia" w:hAnsiTheme="minorHAnsi" w:cstheme="minorBidi"/>
                <w:color w:val="auto"/>
                <w:sz w:val="22"/>
              </w:rPr>
              <w:t>Field visit to project sites</w:t>
            </w:r>
          </w:p>
        </w:tc>
        <w:tc>
          <w:tcPr>
            <w:tcW w:w="1080" w:type="dxa"/>
          </w:tcPr>
          <w:p w14:paraId="081D1D33" w14:textId="53AC34E9" w:rsidR="00E05382" w:rsidRPr="00363E51" w:rsidRDefault="1716A53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7</w:t>
            </w:r>
            <w:r w:rsidR="00E05382" w:rsidRPr="00363E51">
              <w:rPr>
                <w:rFonts w:asciiTheme="minorHAnsi" w:eastAsiaTheme="minorEastAsia" w:hAnsiTheme="minorHAnsi" w:cstheme="minorBidi"/>
                <w:color w:val="auto"/>
                <w:sz w:val="22"/>
              </w:rPr>
              <w:t xml:space="preserve"> days </w:t>
            </w:r>
          </w:p>
        </w:tc>
        <w:tc>
          <w:tcPr>
            <w:tcW w:w="1890" w:type="dxa"/>
          </w:tcPr>
          <w:p w14:paraId="68E785C6"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Full team </w:t>
            </w:r>
          </w:p>
        </w:tc>
        <w:tc>
          <w:tcPr>
            <w:tcW w:w="1080" w:type="dxa"/>
          </w:tcPr>
          <w:p w14:paraId="4FB2FB57" w14:textId="71D30927" w:rsidR="00E05382" w:rsidRPr="00363E51" w:rsidRDefault="66C2C6ED"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9</w:t>
            </w:r>
            <w:r w:rsidR="4B75406A" w:rsidRPr="00363E51">
              <w:rPr>
                <w:rFonts w:asciiTheme="minorHAnsi" w:eastAsiaTheme="minorEastAsia" w:hAnsiTheme="minorHAnsi" w:cstheme="minorBidi"/>
                <w:color w:val="auto"/>
                <w:sz w:val="22"/>
              </w:rPr>
              <w:t>,5</w:t>
            </w:r>
          </w:p>
        </w:tc>
        <w:tc>
          <w:tcPr>
            <w:tcW w:w="1614" w:type="dxa"/>
          </w:tcPr>
          <w:p w14:paraId="6537F28F"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363E51" w14:paraId="7A26D3BA" w14:textId="77777777" w:rsidTr="483AB572">
        <w:trPr>
          <w:gridAfter w:val="1"/>
          <w:wAfter w:w="7" w:type="dxa"/>
          <w:trHeight w:val="810"/>
        </w:trPr>
        <w:tc>
          <w:tcPr>
            <w:tcW w:w="4063" w:type="dxa"/>
          </w:tcPr>
          <w:p w14:paraId="54CFFCA9" w14:textId="618B8049" w:rsidR="00E05382" w:rsidRPr="00363E51" w:rsidRDefault="2DD784BC" w:rsidP="483AB572">
            <w:pPr>
              <w:pStyle w:val="Default"/>
              <w:rPr>
                <w:rFonts w:asciiTheme="minorHAnsi" w:eastAsiaTheme="minorEastAsia" w:hAnsiTheme="minorHAnsi" w:cstheme="minorBidi"/>
                <w:sz w:val="22"/>
              </w:rPr>
            </w:pPr>
            <w:r w:rsidRPr="00363E51">
              <w:rPr>
                <w:rFonts w:asciiTheme="minorHAnsi" w:eastAsiaTheme="minorEastAsia" w:hAnsiTheme="minorHAnsi" w:cstheme="minorBidi"/>
                <w:color w:val="auto"/>
                <w:sz w:val="22"/>
              </w:rPr>
              <w:t xml:space="preserve">KIIs </w:t>
            </w:r>
            <w:r w:rsidR="0C4649E5" w:rsidRPr="00363E51">
              <w:rPr>
                <w:rFonts w:asciiTheme="minorHAnsi" w:eastAsiaTheme="minorEastAsia" w:hAnsiTheme="minorHAnsi" w:cstheme="minorBidi"/>
                <w:color w:val="auto"/>
                <w:sz w:val="22"/>
              </w:rPr>
              <w:t>with</w:t>
            </w:r>
            <w:r w:rsidR="00423640" w:rsidRPr="00363E51">
              <w:rPr>
                <w:rFonts w:asciiTheme="minorHAnsi" w:eastAsiaTheme="minorEastAsia" w:hAnsiTheme="minorHAnsi" w:cstheme="minorBidi"/>
                <w:color w:val="auto"/>
                <w:sz w:val="22"/>
              </w:rPr>
              <w:t xml:space="preserve"> </w:t>
            </w:r>
            <w:r w:rsidR="32A14C14" w:rsidRPr="00363E51">
              <w:rPr>
                <w:rFonts w:asciiTheme="minorHAnsi" w:eastAsiaTheme="minorEastAsia" w:hAnsiTheme="minorHAnsi" w:cstheme="minorBidi"/>
                <w:sz w:val="22"/>
              </w:rPr>
              <w:t xml:space="preserve">volunteers, STL </w:t>
            </w:r>
            <w:r w:rsidR="00423640" w:rsidRPr="00363E51">
              <w:rPr>
                <w:rFonts w:asciiTheme="minorHAnsi" w:eastAsiaTheme="minorEastAsia" w:hAnsiTheme="minorHAnsi" w:cstheme="minorBidi"/>
                <w:sz w:val="22"/>
              </w:rPr>
              <w:t xml:space="preserve">and DKH </w:t>
            </w:r>
            <w:r w:rsidR="32A14C14" w:rsidRPr="00363E51">
              <w:rPr>
                <w:rFonts w:asciiTheme="minorHAnsi" w:eastAsiaTheme="minorEastAsia" w:hAnsiTheme="minorHAnsi" w:cstheme="minorBidi"/>
                <w:sz w:val="22"/>
              </w:rPr>
              <w:t>staff and external key stakeholders</w:t>
            </w:r>
          </w:p>
        </w:tc>
        <w:tc>
          <w:tcPr>
            <w:tcW w:w="1080" w:type="dxa"/>
          </w:tcPr>
          <w:p w14:paraId="7372511D" w14:textId="7EC8AA92" w:rsidR="00E05382" w:rsidRPr="00363E51" w:rsidRDefault="6F366620"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2</w:t>
            </w:r>
            <w:r w:rsidR="00E05382" w:rsidRPr="00363E51">
              <w:rPr>
                <w:rFonts w:asciiTheme="minorHAnsi" w:eastAsiaTheme="minorEastAsia" w:hAnsiTheme="minorHAnsi" w:cstheme="minorBidi"/>
                <w:color w:val="auto"/>
                <w:sz w:val="22"/>
              </w:rPr>
              <w:t xml:space="preserve"> day</w:t>
            </w:r>
            <w:r w:rsidR="26BACBF2" w:rsidRPr="00363E51">
              <w:rPr>
                <w:rFonts w:asciiTheme="minorHAnsi" w:eastAsiaTheme="minorEastAsia" w:hAnsiTheme="minorHAnsi" w:cstheme="minorBidi"/>
                <w:color w:val="auto"/>
                <w:sz w:val="22"/>
              </w:rPr>
              <w:t>s</w:t>
            </w:r>
          </w:p>
        </w:tc>
        <w:tc>
          <w:tcPr>
            <w:tcW w:w="1890" w:type="dxa"/>
          </w:tcPr>
          <w:p w14:paraId="1DB7C5EC"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Full team </w:t>
            </w:r>
          </w:p>
        </w:tc>
        <w:tc>
          <w:tcPr>
            <w:tcW w:w="1080" w:type="dxa"/>
          </w:tcPr>
          <w:p w14:paraId="5A6B119C" w14:textId="36AC304F" w:rsidR="00E05382" w:rsidRPr="00363E51" w:rsidRDefault="44A5AEBA"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11</w:t>
            </w:r>
            <w:r w:rsidR="12A311E9" w:rsidRPr="00363E51">
              <w:rPr>
                <w:rFonts w:asciiTheme="minorHAnsi" w:eastAsiaTheme="minorEastAsia" w:hAnsiTheme="minorHAnsi" w:cstheme="minorBidi"/>
                <w:color w:val="auto"/>
                <w:sz w:val="22"/>
              </w:rPr>
              <w:t>,5</w:t>
            </w:r>
          </w:p>
        </w:tc>
        <w:tc>
          <w:tcPr>
            <w:tcW w:w="1614" w:type="dxa"/>
          </w:tcPr>
          <w:p w14:paraId="6DFB9E20"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363E51" w14:paraId="53E94A9A" w14:textId="77777777" w:rsidTr="483AB572">
        <w:trPr>
          <w:gridAfter w:val="1"/>
          <w:wAfter w:w="7" w:type="dxa"/>
          <w:trHeight w:val="84"/>
        </w:trPr>
        <w:tc>
          <w:tcPr>
            <w:tcW w:w="4063" w:type="dxa"/>
          </w:tcPr>
          <w:p w14:paraId="2CDDD505"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Preparing for the debrief (presentation of main findings) </w:t>
            </w:r>
          </w:p>
        </w:tc>
        <w:tc>
          <w:tcPr>
            <w:tcW w:w="1080" w:type="dxa"/>
          </w:tcPr>
          <w:p w14:paraId="431452C2" w14:textId="6E29F6F0" w:rsidR="00E05382" w:rsidRPr="00363E51" w:rsidRDefault="45BA52C1"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2</w:t>
            </w:r>
            <w:r w:rsidR="00E05382" w:rsidRPr="00363E51">
              <w:rPr>
                <w:rFonts w:asciiTheme="minorHAnsi" w:eastAsiaTheme="minorEastAsia" w:hAnsiTheme="minorHAnsi" w:cstheme="minorBidi"/>
                <w:color w:val="auto"/>
                <w:sz w:val="22"/>
              </w:rPr>
              <w:t xml:space="preserve"> day</w:t>
            </w:r>
            <w:r w:rsidR="76E82470" w:rsidRPr="00363E51">
              <w:rPr>
                <w:rFonts w:asciiTheme="minorHAnsi" w:eastAsiaTheme="minorEastAsia" w:hAnsiTheme="minorHAnsi" w:cstheme="minorBidi"/>
                <w:color w:val="auto"/>
                <w:sz w:val="22"/>
              </w:rPr>
              <w:t>s</w:t>
            </w:r>
            <w:r w:rsidR="00E05382" w:rsidRPr="00363E51">
              <w:rPr>
                <w:rFonts w:asciiTheme="minorHAnsi" w:eastAsiaTheme="minorEastAsia" w:hAnsiTheme="minorHAnsi" w:cstheme="minorBidi"/>
                <w:color w:val="auto"/>
                <w:sz w:val="22"/>
              </w:rPr>
              <w:t xml:space="preserve"> </w:t>
            </w:r>
          </w:p>
        </w:tc>
        <w:tc>
          <w:tcPr>
            <w:tcW w:w="1890" w:type="dxa"/>
          </w:tcPr>
          <w:p w14:paraId="0F868FCB"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Full team </w:t>
            </w:r>
          </w:p>
        </w:tc>
        <w:tc>
          <w:tcPr>
            <w:tcW w:w="1080" w:type="dxa"/>
          </w:tcPr>
          <w:p w14:paraId="39AFDE3D" w14:textId="14E06510" w:rsidR="00E05382" w:rsidRPr="00363E51" w:rsidRDefault="60168F81"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1</w:t>
            </w:r>
            <w:r w:rsidR="6071AA4A" w:rsidRPr="00363E51">
              <w:rPr>
                <w:rFonts w:asciiTheme="minorHAnsi" w:eastAsiaTheme="minorEastAsia" w:hAnsiTheme="minorHAnsi" w:cstheme="minorBidi"/>
                <w:color w:val="auto"/>
                <w:sz w:val="22"/>
              </w:rPr>
              <w:t>3</w:t>
            </w:r>
            <w:r w:rsidRPr="00363E51">
              <w:rPr>
                <w:rFonts w:asciiTheme="minorHAnsi" w:eastAsiaTheme="minorEastAsia" w:hAnsiTheme="minorHAnsi" w:cstheme="minorBidi"/>
                <w:color w:val="auto"/>
                <w:sz w:val="22"/>
              </w:rPr>
              <w:t>,5</w:t>
            </w:r>
          </w:p>
        </w:tc>
        <w:tc>
          <w:tcPr>
            <w:tcW w:w="1614" w:type="dxa"/>
          </w:tcPr>
          <w:p w14:paraId="70DF9E56"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363E51" w14:paraId="007CA124" w14:textId="77777777" w:rsidTr="483AB572">
        <w:trPr>
          <w:gridAfter w:val="1"/>
          <w:wAfter w:w="7" w:type="dxa"/>
          <w:trHeight w:val="84"/>
        </w:trPr>
        <w:tc>
          <w:tcPr>
            <w:tcW w:w="4063" w:type="dxa"/>
          </w:tcPr>
          <w:p w14:paraId="3AABD3C4"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Debrief session at STL and feedback from team </w:t>
            </w:r>
          </w:p>
        </w:tc>
        <w:tc>
          <w:tcPr>
            <w:tcW w:w="1080" w:type="dxa"/>
          </w:tcPr>
          <w:p w14:paraId="4B24823C"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½ day </w:t>
            </w:r>
          </w:p>
        </w:tc>
        <w:tc>
          <w:tcPr>
            <w:tcW w:w="1890" w:type="dxa"/>
          </w:tcPr>
          <w:p w14:paraId="12A907BF"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Full team </w:t>
            </w:r>
          </w:p>
        </w:tc>
        <w:tc>
          <w:tcPr>
            <w:tcW w:w="1080" w:type="dxa"/>
          </w:tcPr>
          <w:p w14:paraId="3594B2F9" w14:textId="3BD3A754" w:rsidR="00E05382" w:rsidRPr="00363E51" w:rsidRDefault="7CC6B46A"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1</w:t>
            </w:r>
            <w:r w:rsidR="584D459A" w:rsidRPr="00363E51">
              <w:rPr>
                <w:rFonts w:asciiTheme="minorHAnsi" w:eastAsiaTheme="minorEastAsia" w:hAnsiTheme="minorHAnsi" w:cstheme="minorBidi"/>
                <w:color w:val="auto"/>
                <w:sz w:val="22"/>
              </w:rPr>
              <w:t>4</w:t>
            </w:r>
          </w:p>
        </w:tc>
        <w:tc>
          <w:tcPr>
            <w:tcW w:w="1614" w:type="dxa"/>
          </w:tcPr>
          <w:p w14:paraId="44E871BC"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363E51" w14:paraId="35262CEE" w14:textId="77777777" w:rsidTr="483AB572">
        <w:trPr>
          <w:trHeight w:val="84"/>
        </w:trPr>
        <w:tc>
          <w:tcPr>
            <w:tcW w:w="9734" w:type="dxa"/>
            <w:gridSpan w:val="6"/>
          </w:tcPr>
          <w:p w14:paraId="419CF3E4"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b/>
                <w:bCs/>
                <w:color w:val="auto"/>
                <w:sz w:val="22"/>
              </w:rPr>
              <w:t xml:space="preserve">Reporting Phase </w:t>
            </w:r>
          </w:p>
        </w:tc>
      </w:tr>
      <w:tr w:rsidR="00E05382" w:rsidRPr="00363E51" w14:paraId="5DB8338E" w14:textId="77777777" w:rsidTr="483AB572">
        <w:trPr>
          <w:gridAfter w:val="1"/>
          <w:wAfter w:w="7" w:type="dxa"/>
          <w:trHeight w:val="168"/>
        </w:trPr>
        <w:tc>
          <w:tcPr>
            <w:tcW w:w="4063" w:type="dxa"/>
          </w:tcPr>
          <w:p w14:paraId="7B64A3C9" w14:textId="2A01727F"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Drafting the report </w:t>
            </w:r>
          </w:p>
        </w:tc>
        <w:tc>
          <w:tcPr>
            <w:tcW w:w="1080" w:type="dxa"/>
          </w:tcPr>
          <w:p w14:paraId="761450FD" w14:textId="77777777"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 xml:space="preserve">4 days </w:t>
            </w:r>
          </w:p>
        </w:tc>
        <w:tc>
          <w:tcPr>
            <w:tcW w:w="1890" w:type="dxa"/>
          </w:tcPr>
          <w:p w14:paraId="31A77A44" w14:textId="702B4A27" w:rsidR="00E05382" w:rsidRPr="00363E51" w:rsidRDefault="07077CE0"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Expert(s)</w:t>
            </w:r>
          </w:p>
        </w:tc>
        <w:tc>
          <w:tcPr>
            <w:tcW w:w="1080" w:type="dxa"/>
          </w:tcPr>
          <w:p w14:paraId="77834FD9" w14:textId="30C4DA48" w:rsidR="00E05382" w:rsidRPr="00363E51" w:rsidRDefault="00E05382" w:rsidP="483AB572">
            <w:pPr>
              <w:pStyle w:val="Default"/>
              <w:rPr>
                <w:rFonts w:asciiTheme="minorHAnsi" w:eastAsiaTheme="minorEastAsia" w:hAnsiTheme="minorHAnsi" w:cstheme="minorBidi"/>
                <w:color w:val="auto"/>
                <w:sz w:val="22"/>
              </w:rPr>
            </w:pPr>
            <w:r w:rsidRPr="00363E51">
              <w:rPr>
                <w:rFonts w:asciiTheme="minorHAnsi" w:eastAsiaTheme="minorEastAsia" w:hAnsiTheme="minorHAnsi" w:cstheme="minorBidi"/>
                <w:color w:val="auto"/>
                <w:sz w:val="22"/>
              </w:rPr>
              <w:t>1</w:t>
            </w:r>
            <w:r w:rsidR="39EBDD3B" w:rsidRPr="00363E51">
              <w:rPr>
                <w:rFonts w:asciiTheme="minorHAnsi" w:eastAsiaTheme="minorEastAsia" w:hAnsiTheme="minorHAnsi" w:cstheme="minorBidi"/>
                <w:color w:val="auto"/>
                <w:sz w:val="22"/>
              </w:rPr>
              <w:t>8</w:t>
            </w:r>
          </w:p>
        </w:tc>
        <w:tc>
          <w:tcPr>
            <w:tcW w:w="1614" w:type="dxa"/>
          </w:tcPr>
          <w:p w14:paraId="738610EB" w14:textId="77777777" w:rsidR="00E05382" w:rsidRPr="00363E51" w:rsidRDefault="00E05382" w:rsidP="483AB572">
            <w:pPr>
              <w:pStyle w:val="Default"/>
              <w:rPr>
                <w:rFonts w:asciiTheme="minorHAnsi" w:eastAsiaTheme="minorEastAsia" w:hAnsiTheme="minorHAnsi" w:cstheme="minorBidi"/>
                <w:color w:val="auto"/>
                <w:sz w:val="22"/>
              </w:rPr>
            </w:pPr>
          </w:p>
        </w:tc>
      </w:tr>
      <w:tr w:rsidR="00E05382" w:rsidRPr="005E5AD3" w14:paraId="20034E0A" w14:textId="77777777" w:rsidTr="483AB572">
        <w:trPr>
          <w:gridAfter w:val="1"/>
          <w:wAfter w:w="7" w:type="dxa"/>
          <w:trHeight w:val="84"/>
        </w:trPr>
        <w:tc>
          <w:tcPr>
            <w:tcW w:w="4063" w:type="dxa"/>
          </w:tcPr>
          <w:p w14:paraId="118F0DE4" w14:textId="1A8D3DFB" w:rsidR="00E05382" w:rsidRPr="005E5AD3" w:rsidRDefault="00E05382" w:rsidP="483AB572">
            <w:pPr>
              <w:pStyle w:val="Default"/>
              <w:rPr>
                <w:rFonts w:asciiTheme="minorHAnsi" w:eastAsiaTheme="minorEastAsia" w:hAnsiTheme="minorHAnsi" w:cstheme="minorBidi"/>
                <w:color w:val="auto"/>
              </w:rPr>
            </w:pPr>
            <w:r w:rsidRPr="483AB572">
              <w:rPr>
                <w:rFonts w:asciiTheme="minorHAnsi" w:eastAsiaTheme="minorEastAsia" w:hAnsiTheme="minorHAnsi" w:cstheme="minorBidi"/>
                <w:color w:val="auto"/>
              </w:rPr>
              <w:t xml:space="preserve">Final Report (after incorporating feedback on draft) </w:t>
            </w:r>
            <w:r w:rsidR="00EF71ED" w:rsidRPr="483AB572">
              <w:rPr>
                <w:rFonts w:asciiTheme="minorHAnsi" w:eastAsiaTheme="minorEastAsia" w:hAnsiTheme="minorHAnsi" w:cstheme="minorBidi"/>
                <w:color w:val="auto"/>
              </w:rPr>
              <w:t xml:space="preserve">and Presentation </w:t>
            </w:r>
          </w:p>
        </w:tc>
        <w:tc>
          <w:tcPr>
            <w:tcW w:w="1080" w:type="dxa"/>
          </w:tcPr>
          <w:p w14:paraId="50675C93" w14:textId="77777777" w:rsidR="00E05382" w:rsidRPr="005E5AD3" w:rsidRDefault="00E05382" w:rsidP="483AB572">
            <w:pPr>
              <w:pStyle w:val="Default"/>
              <w:rPr>
                <w:rFonts w:asciiTheme="minorHAnsi" w:eastAsiaTheme="minorEastAsia" w:hAnsiTheme="minorHAnsi" w:cstheme="minorBidi"/>
                <w:color w:val="auto"/>
              </w:rPr>
            </w:pPr>
            <w:r w:rsidRPr="483AB572">
              <w:rPr>
                <w:rFonts w:asciiTheme="minorHAnsi" w:eastAsiaTheme="minorEastAsia" w:hAnsiTheme="minorHAnsi" w:cstheme="minorBidi"/>
                <w:color w:val="auto"/>
              </w:rPr>
              <w:t xml:space="preserve">1 day </w:t>
            </w:r>
          </w:p>
        </w:tc>
        <w:tc>
          <w:tcPr>
            <w:tcW w:w="1890" w:type="dxa"/>
          </w:tcPr>
          <w:p w14:paraId="727F5CED" w14:textId="3145B36A" w:rsidR="00E05382" w:rsidRPr="005E5AD3" w:rsidRDefault="07077CE0" w:rsidP="483AB572">
            <w:pPr>
              <w:pStyle w:val="Default"/>
              <w:rPr>
                <w:rFonts w:asciiTheme="minorHAnsi" w:eastAsiaTheme="minorEastAsia" w:hAnsiTheme="minorHAnsi" w:cstheme="minorBidi"/>
                <w:color w:val="auto"/>
              </w:rPr>
            </w:pPr>
            <w:r w:rsidRPr="483AB572">
              <w:rPr>
                <w:rFonts w:asciiTheme="minorHAnsi" w:eastAsiaTheme="minorEastAsia" w:hAnsiTheme="minorHAnsi" w:cstheme="minorBidi"/>
                <w:color w:val="auto"/>
              </w:rPr>
              <w:t xml:space="preserve">Expert(s) </w:t>
            </w:r>
            <w:r w:rsidR="00E05382" w:rsidRPr="483AB572">
              <w:rPr>
                <w:rFonts w:asciiTheme="minorHAnsi" w:eastAsiaTheme="minorEastAsia" w:hAnsiTheme="minorHAnsi" w:cstheme="minorBidi"/>
                <w:color w:val="auto"/>
              </w:rPr>
              <w:t xml:space="preserve"> </w:t>
            </w:r>
          </w:p>
        </w:tc>
        <w:tc>
          <w:tcPr>
            <w:tcW w:w="1080" w:type="dxa"/>
          </w:tcPr>
          <w:p w14:paraId="177F04DF" w14:textId="48265507" w:rsidR="00E05382" w:rsidRPr="005E5AD3" w:rsidRDefault="2E732832" w:rsidP="483AB572">
            <w:pPr>
              <w:pStyle w:val="Default"/>
              <w:rPr>
                <w:rFonts w:asciiTheme="minorHAnsi" w:eastAsiaTheme="minorEastAsia" w:hAnsiTheme="minorHAnsi" w:cstheme="minorBidi"/>
                <w:color w:val="auto"/>
              </w:rPr>
            </w:pPr>
            <w:r w:rsidRPr="483AB572">
              <w:rPr>
                <w:rFonts w:asciiTheme="minorHAnsi" w:eastAsiaTheme="minorEastAsia" w:hAnsiTheme="minorHAnsi" w:cstheme="minorBidi"/>
                <w:color w:val="auto"/>
              </w:rPr>
              <w:t>1</w:t>
            </w:r>
            <w:r w:rsidR="560641C3" w:rsidRPr="483AB572">
              <w:rPr>
                <w:rFonts w:asciiTheme="minorHAnsi" w:eastAsiaTheme="minorEastAsia" w:hAnsiTheme="minorHAnsi" w:cstheme="minorBidi"/>
                <w:color w:val="auto"/>
              </w:rPr>
              <w:t>9</w:t>
            </w:r>
          </w:p>
        </w:tc>
        <w:tc>
          <w:tcPr>
            <w:tcW w:w="1614" w:type="dxa"/>
          </w:tcPr>
          <w:p w14:paraId="637805D2" w14:textId="77777777" w:rsidR="00E05382" w:rsidRPr="005E5AD3" w:rsidRDefault="00E05382" w:rsidP="483AB572">
            <w:pPr>
              <w:pStyle w:val="Default"/>
              <w:rPr>
                <w:rFonts w:asciiTheme="minorHAnsi" w:eastAsiaTheme="minorEastAsia" w:hAnsiTheme="minorHAnsi" w:cstheme="minorBidi"/>
                <w:color w:val="auto"/>
              </w:rPr>
            </w:pPr>
          </w:p>
        </w:tc>
      </w:tr>
    </w:tbl>
    <w:p w14:paraId="463F29E8" w14:textId="77777777" w:rsidR="00E05382" w:rsidRPr="005E5AD3" w:rsidRDefault="00E05382" w:rsidP="483AB572">
      <w:pPr>
        <w:spacing w:line="240" w:lineRule="auto"/>
        <w:rPr>
          <w:rFonts w:eastAsiaTheme="minorEastAsia"/>
          <w:sz w:val="24"/>
          <w:szCs w:val="24"/>
        </w:rPr>
      </w:pPr>
    </w:p>
    <w:p w14:paraId="06F09C70" w14:textId="424CF958" w:rsidR="00E05382" w:rsidRPr="005E5AD3" w:rsidRDefault="00E05382" w:rsidP="483AB572">
      <w:pPr>
        <w:spacing w:after="120" w:line="240" w:lineRule="auto"/>
        <w:jc w:val="both"/>
        <w:rPr>
          <w:rFonts w:eastAsiaTheme="minorEastAsia"/>
          <w:sz w:val="24"/>
          <w:szCs w:val="24"/>
        </w:rPr>
      </w:pPr>
      <w:r w:rsidRPr="483AB572">
        <w:rPr>
          <w:rFonts w:eastAsiaTheme="minorEastAsia"/>
          <w:sz w:val="24"/>
          <w:szCs w:val="24"/>
        </w:rPr>
        <w:t xml:space="preserve">To participate in the tender process, offers must be submitted to the e-mail-addresses below by </w:t>
      </w:r>
      <w:r w:rsidR="00300810" w:rsidRPr="483AB572">
        <w:rPr>
          <w:rFonts w:eastAsiaTheme="minorEastAsia"/>
          <w:b/>
          <w:bCs/>
          <w:sz w:val="24"/>
          <w:szCs w:val="24"/>
          <w:lang w:eastAsia="de-DE"/>
        </w:rPr>
        <w:t>November</w:t>
      </w:r>
      <w:r w:rsidR="234A84C9" w:rsidRPr="483AB572">
        <w:rPr>
          <w:rFonts w:eastAsiaTheme="minorEastAsia"/>
          <w:b/>
          <w:bCs/>
          <w:sz w:val="24"/>
          <w:szCs w:val="24"/>
          <w:lang w:eastAsia="de-DE"/>
        </w:rPr>
        <w:t xml:space="preserve"> 17</w:t>
      </w:r>
      <w:r w:rsidR="234A84C9" w:rsidRPr="483AB572">
        <w:rPr>
          <w:rFonts w:eastAsiaTheme="minorEastAsia"/>
          <w:b/>
          <w:bCs/>
          <w:sz w:val="24"/>
          <w:szCs w:val="24"/>
          <w:vertAlign w:val="superscript"/>
          <w:lang w:eastAsia="de-DE"/>
        </w:rPr>
        <w:t>th</w:t>
      </w:r>
      <w:r w:rsidR="234A84C9" w:rsidRPr="483AB572">
        <w:rPr>
          <w:rFonts w:eastAsiaTheme="minorEastAsia"/>
          <w:b/>
          <w:bCs/>
          <w:snapToGrid w:val="0"/>
          <w:sz w:val="24"/>
          <w:szCs w:val="24"/>
          <w:lang w:eastAsia="de-DE"/>
        </w:rPr>
        <w:t>,</w:t>
      </w:r>
      <w:r w:rsidR="00300810" w:rsidRPr="483AB572">
        <w:rPr>
          <w:rFonts w:eastAsiaTheme="minorEastAsia"/>
          <w:b/>
          <w:bCs/>
          <w:snapToGrid w:val="0"/>
          <w:sz w:val="24"/>
          <w:szCs w:val="24"/>
          <w:lang w:eastAsia="de-DE"/>
        </w:rPr>
        <w:t xml:space="preserve"> </w:t>
      </w:r>
      <w:r w:rsidR="007D6230" w:rsidRPr="483AB572">
        <w:rPr>
          <w:rFonts w:eastAsiaTheme="minorEastAsia"/>
          <w:b/>
          <w:bCs/>
          <w:snapToGrid w:val="0"/>
          <w:sz w:val="24"/>
          <w:szCs w:val="24"/>
          <w:lang w:eastAsia="de-DE"/>
        </w:rPr>
        <w:t>2024</w:t>
      </w:r>
      <w:r w:rsidRPr="483AB572">
        <w:rPr>
          <w:rFonts w:eastAsiaTheme="minorEastAsia"/>
          <w:snapToGrid w:val="0"/>
          <w:sz w:val="24"/>
          <w:szCs w:val="24"/>
          <w:lang w:eastAsia="de-DE"/>
        </w:rPr>
        <w:t xml:space="preserve"> </w:t>
      </w:r>
      <w:r w:rsidRPr="483AB572">
        <w:rPr>
          <w:rFonts w:eastAsiaTheme="minorEastAsia"/>
          <w:sz w:val="24"/>
          <w:szCs w:val="24"/>
        </w:rPr>
        <w:t>and consist of the following documents:</w:t>
      </w:r>
    </w:p>
    <w:p w14:paraId="3354C56C" w14:textId="25B0F7A6" w:rsidR="00E05382" w:rsidRPr="005E5AD3" w:rsidRDefault="2413BC04" w:rsidP="483AB572">
      <w:pPr>
        <w:numPr>
          <w:ilvl w:val="0"/>
          <w:numId w:val="6"/>
        </w:numPr>
        <w:spacing w:after="0" w:line="240" w:lineRule="auto"/>
        <w:jc w:val="both"/>
        <w:rPr>
          <w:rFonts w:eastAsiaTheme="minorEastAsia"/>
          <w:sz w:val="24"/>
          <w:szCs w:val="24"/>
        </w:rPr>
      </w:pPr>
      <w:r w:rsidRPr="483AB572">
        <w:rPr>
          <w:rFonts w:eastAsiaTheme="minorEastAsia"/>
          <w:sz w:val="24"/>
          <w:szCs w:val="24"/>
        </w:rPr>
        <w:t>A</w:t>
      </w:r>
      <w:r w:rsidR="00E05382" w:rsidRPr="483AB572">
        <w:rPr>
          <w:rFonts w:eastAsiaTheme="minorEastAsia"/>
          <w:sz w:val="24"/>
          <w:szCs w:val="24"/>
        </w:rPr>
        <w:t xml:space="preserve"> sound CV of the participating </w:t>
      </w:r>
      <w:r w:rsidR="00EF71ED" w:rsidRPr="483AB572">
        <w:rPr>
          <w:rFonts w:eastAsiaTheme="minorEastAsia"/>
          <w:sz w:val="24"/>
          <w:szCs w:val="24"/>
        </w:rPr>
        <w:t>experts</w:t>
      </w:r>
      <w:r w:rsidR="0ECB3CF2" w:rsidRPr="483AB572">
        <w:rPr>
          <w:rFonts w:eastAsiaTheme="minorEastAsia"/>
          <w:sz w:val="24"/>
          <w:szCs w:val="24"/>
        </w:rPr>
        <w:t>, as well as company profile;</w:t>
      </w:r>
    </w:p>
    <w:p w14:paraId="0F1CD204" w14:textId="0B587255" w:rsidR="00E05382" w:rsidRDefault="33BDBE31" w:rsidP="483AB572">
      <w:pPr>
        <w:numPr>
          <w:ilvl w:val="0"/>
          <w:numId w:val="6"/>
        </w:numPr>
        <w:spacing w:after="0" w:line="240" w:lineRule="auto"/>
        <w:jc w:val="both"/>
        <w:rPr>
          <w:rFonts w:eastAsiaTheme="minorEastAsia"/>
          <w:sz w:val="24"/>
          <w:szCs w:val="24"/>
        </w:rPr>
      </w:pPr>
      <w:r w:rsidRPr="483AB572">
        <w:rPr>
          <w:rFonts w:eastAsiaTheme="minorEastAsia"/>
          <w:sz w:val="24"/>
          <w:szCs w:val="24"/>
        </w:rPr>
        <w:t>A</w:t>
      </w:r>
      <w:r w:rsidR="00423640">
        <w:rPr>
          <w:rFonts w:eastAsiaTheme="minorEastAsia"/>
          <w:sz w:val="24"/>
          <w:szCs w:val="24"/>
        </w:rPr>
        <w:t xml:space="preserve"> technical proposal </w:t>
      </w:r>
      <w:r w:rsidR="00E05382" w:rsidRPr="483AB572">
        <w:rPr>
          <w:rFonts w:eastAsiaTheme="minorEastAsia"/>
          <w:sz w:val="24"/>
          <w:szCs w:val="24"/>
        </w:rPr>
        <w:t xml:space="preserve">detailing the </w:t>
      </w:r>
      <w:r w:rsidR="00EF71ED" w:rsidRPr="483AB572">
        <w:rPr>
          <w:rFonts w:eastAsiaTheme="minorEastAsia"/>
          <w:sz w:val="24"/>
          <w:szCs w:val="24"/>
        </w:rPr>
        <w:t xml:space="preserve">TPM </w:t>
      </w:r>
      <w:r w:rsidR="00E05382" w:rsidRPr="483AB572">
        <w:rPr>
          <w:rFonts w:eastAsiaTheme="minorEastAsia"/>
          <w:sz w:val="24"/>
          <w:szCs w:val="24"/>
        </w:rPr>
        <w:t>design, methods</w:t>
      </w:r>
      <w:r w:rsidR="00423640">
        <w:rPr>
          <w:rFonts w:eastAsiaTheme="minorEastAsia"/>
          <w:sz w:val="24"/>
          <w:szCs w:val="24"/>
        </w:rPr>
        <w:t>, data management strategies</w:t>
      </w:r>
      <w:r w:rsidR="00E05382" w:rsidRPr="483AB572">
        <w:rPr>
          <w:rFonts w:eastAsiaTheme="minorEastAsia"/>
          <w:sz w:val="24"/>
          <w:szCs w:val="24"/>
        </w:rPr>
        <w:t xml:space="preserve"> and instruments</w:t>
      </w:r>
      <w:r w:rsidR="00D44387">
        <w:rPr>
          <w:rFonts w:eastAsiaTheme="minorEastAsia"/>
          <w:sz w:val="24"/>
          <w:szCs w:val="24"/>
        </w:rPr>
        <w:t>/tools</w:t>
      </w:r>
      <w:r w:rsidR="00E05382" w:rsidRPr="483AB572">
        <w:rPr>
          <w:rFonts w:eastAsiaTheme="minorEastAsia"/>
          <w:sz w:val="24"/>
          <w:szCs w:val="24"/>
        </w:rPr>
        <w:t xml:space="preserve"> to be used to answer the </w:t>
      </w:r>
      <w:r w:rsidR="00EF71ED" w:rsidRPr="483AB572">
        <w:rPr>
          <w:rFonts w:eastAsiaTheme="minorEastAsia"/>
          <w:sz w:val="24"/>
          <w:szCs w:val="24"/>
        </w:rPr>
        <w:t xml:space="preserve">TPM </w:t>
      </w:r>
      <w:r w:rsidR="00E05382" w:rsidRPr="483AB572">
        <w:rPr>
          <w:rFonts w:eastAsiaTheme="minorEastAsia"/>
          <w:sz w:val="24"/>
          <w:szCs w:val="24"/>
        </w:rPr>
        <w:t>questions (max. 5 pages);</w:t>
      </w:r>
    </w:p>
    <w:p w14:paraId="10D7ADCC" w14:textId="6FC51980" w:rsidR="00423640" w:rsidRPr="005E5AD3" w:rsidRDefault="00423640" w:rsidP="483AB572">
      <w:pPr>
        <w:numPr>
          <w:ilvl w:val="0"/>
          <w:numId w:val="6"/>
        </w:numPr>
        <w:spacing w:after="0" w:line="240" w:lineRule="auto"/>
        <w:jc w:val="both"/>
        <w:rPr>
          <w:rFonts w:eastAsiaTheme="minorEastAsia"/>
          <w:sz w:val="24"/>
          <w:szCs w:val="24"/>
        </w:rPr>
      </w:pPr>
      <w:r>
        <w:rPr>
          <w:rFonts w:eastAsiaTheme="minorEastAsia"/>
          <w:sz w:val="24"/>
          <w:szCs w:val="24"/>
        </w:rPr>
        <w:t>Example of previous relevant reports/studies</w:t>
      </w:r>
      <w:r w:rsidR="00D44387">
        <w:rPr>
          <w:rFonts w:eastAsiaTheme="minorEastAsia"/>
          <w:sz w:val="24"/>
          <w:szCs w:val="24"/>
        </w:rPr>
        <w:t xml:space="preserve">; </w:t>
      </w:r>
    </w:p>
    <w:p w14:paraId="27632D55" w14:textId="4E8E1BC1" w:rsidR="00E05382" w:rsidRPr="005E5AD3" w:rsidRDefault="56D11716" w:rsidP="483AB572">
      <w:pPr>
        <w:numPr>
          <w:ilvl w:val="0"/>
          <w:numId w:val="6"/>
        </w:numPr>
        <w:spacing w:after="0" w:line="240" w:lineRule="auto"/>
        <w:jc w:val="both"/>
        <w:rPr>
          <w:rFonts w:eastAsiaTheme="minorEastAsia"/>
          <w:sz w:val="24"/>
          <w:szCs w:val="24"/>
        </w:rPr>
      </w:pPr>
      <w:r w:rsidRPr="483AB572">
        <w:rPr>
          <w:rFonts w:eastAsiaTheme="minorEastAsia"/>
          <w:sz w:val="24"/>
          <w:szCs w:val="24"/>
        </w:rPr>
        <w:t>A</w:t>
      </w:r>
      <w:r w:rsidR="00E05382" w:rsidRPr="483AB572">
        <w:rPr>
          <w:rFonts w:eastAsiaTheme="minorEastAsia"/>
          <w:sz w:val="24"/>
          <w:szCs w:val="24"/>
        </w:rPr>
        <w:t xml:space="preserve"> timetable;</w:t>
      </w:r>
    </w:p>
    <w:p w14:paraId="3ADF6AEC" w14:textId="7FCA8F3E" w:rsidR="00E05382" w:rsidRPr="005E5AD3" w:rsidRDefault="543C3D95" w:rsidP="483AB572">
      <w:pPr>
        <w:numPr>
          <w:ilvl w:val="0"/>
          <w:numId w:val="6"/>
        </w:numPr>
        <w:spacing w:after="0" w:line="240" w:lineRule="auto"/>
        <w:jc w:val="both"/>
        <w:rPr>
          <w:rFonts w:eastAsiaTheme="minorEastAsia"/>
          <w:sz w:val="24"/>
          <w:szCs w:val="24"/>
        </w:rPr>
      </w:pPr>
      <w:r w:rsidRPr="483AB572">
        <w:rPr>
          <w:rFonts w:eastAsiaTheme="minorEastAsia"/>
          <w:sz w:val="24"/>
          <w:szCs w:val="24"/>
        </w:rPr>
        <w:t>A</w:t>
      </w:r>
      <w:r w:rsidR="00E05382" w:rsidRPr="483AB572">
        <w:rPr>
          <w:rFonts w:eastAsiaTheme="minorEastAsia"/>
          <w:sz w:val="24"/>
          <w:szCs w:val="24"/>
        </w:rPr>
        <w:t xml:space="preserve"> budget stating precisely the daily fees for the </w:t>
      </w:r>
      <w:r w:rsidR="00EF71ED" w:rsidRPr="483AB572">
        <w:rPr>
          <w:rFonts w:eastAsiaTheme="minorEastAsia"/>
          <w:sz w:val="24"/>
          <w:szCs w:val="24"/>
        </w:rPr>
        <w:t xml:space="preserve">monitoring team </w:t>
      </w:r>
      <w:r w:rsidR="00E05382" w:rsidRPr="483AB572">
        <w:rPr>
          <w:rFonts w:eastAsiaTheme="minorEastAsia"/>
          <w:sz w:val="24"/>
          <w:szCs w:val="24"/>
        </w:rPr>
        <w:t>and all additional costs;</w:t>
      </w:r>
      <w:r w:rsidR="00363E51">
        <w:rPr>
          <w:rFonts w:eastAsiaTheme="minorEastAsia"/>
          <w:sz w:val="24"/>
          <w:szCs w:val="24"/>
        </w:rPr>
        <w:t>(including with tax)</w:t>
      </w:r>
    </w:p>
    <w:p w14:paraId="3B7B4B86" w14:textId="52FAB89F" w:rsidR="00E05382" w:rsidRDefault="00E05382" w:rsidP="483AB572">
      <w:pPr>
        <w:spacing w:line="240" w:lineRule="auto"/>
        <w:rPr>
          <w:rFonts w:eastAsiaTheme="minorEastAsia"/>
          <w:sz w:val="24"/>
          <w:szCs w:val="24"/>
        </w:rPr>
      </w:pPr>
    </w:p>
    <w:p w14:paraId="77899B7A" w14:textId="314706EB" w:rsidR="00363E51" w:rsidRPr="003B50B8" w:rsidRDefault="00363E51" w:rsidP="483AB572">
      <w:pPr>
        <w:spacing w:line="240" w:lineRule="auto"/>
        <w:rPr>
          <w:rFonts w:eastAsiaTheme="minorEastAsia"/>
          <w:b/>
          <w:sz w:val="24"/>
          <w:szCs w:val="24"/>
        </w:rPr>
      </w:pPr>
      <w:r w:rsidRPr="003B50B8">
        <w:rPr>
          <w:rFonts w:eastAsiaTheme="minorEastAsia"/>
          <w:b/>
          <w:sz w:val="24"/>
          <w:szCs w:val="24"/>
        </w:rPr>
        <w:t xml:space="preserve">e-mail: </w:t>
      </w:r>
      <w:hyperlink r:id="rId12" w:history="1">
        <w:r w:rsidRPr="003B50B8">
          <w:rPr>
            <w:rStyle w:val="Hyperlink"/>
            <w:rFonts w:eastAsiaTheme="minorEastAsia"/>
            <w:b/>
            <w:sz w:val="24"/>
            <w:szCs w:val="24"/>
          </w:rPr>
          <w:t>danisman@hayatadestek.org</w:t>
        </w:r>
      </w:hyperlink>
    </w:p>
    <w:p w14:paraId="30A7ED03" w14:textId="6173D40E" w:rsidR="00363E51" w:rsidRPr="003B50B8" w:rsidRDefault="00363E51" w:rsidP="483AB572">
      <w:pPr>
        <w:spacing w:line="240" w:lineRule="auto"/>
        <w:rPr>
          <w:rFonts w:eastAsiaTheme="minorEastAsia"/>
          <w:b/>
          <w:sz w:val="24"/>
          <w:szCs w:val="24"/>
        </w:rPr>
      </w:pPr>
      <w:r w:rsidRPr="003B50B8">
        <w:rPr>
          <w:rFonts w:eastAsiaTheme="minorEastAsia"/>
          <w:b/>
          <w:sz w:val="24"/>
          <w:szCs w:val="24"/>
        </w:rPr>
        <w:t>e-mail subject: REF241025MPCATPM</w:t>
      </w:r>
      <w:bookmarkStart w:id="0" w:name="_GoBack"/>
      <w:bookmarkEnd w:id="0"/>
    </w:p>
    <w:p w14:paraId="3A0FF5F2" w14:textId="77777777" w:rsidR="00C5054B" w:rsidRPr="005E5AD3" w:rsidRDefault="00C5054B" w:rsidP="483AB572">
      <w:pPr>
        <w:spacing w:line="240" w:lineRule="auto"/>
        <w:rPr>
          <w:rFonts w:eastAsiaTheme="minorEastAsia"/>
          <w:sz w:val="24"/>
          <w:szCs w:val="24"/>
        </w:rPr>
      </w:pPr>
    </w:p>
    <w:sectPr w:rsidR="00C5054B" w:rsidRPr="005E5AD3">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1E23A" w16cex:dateUtc="2024-10-22T15:55:00Z"/>
  <w16cex:commentExtensible w16cex:durableId="6880C81B" w16cex:dateUtc="2024-10-23T12:58:00Z"/>
  <w16cex:commentExtensible w16cex:durableId="33B45E71" w16cex:dateUtc="2024-10-23T12:58:00Z"/>
  <w16cex:commentExtensible w16cex:durableId="1E355B53" w16cex:dateUtc="2024-10-23T12:59:00Z"/>
  <w16cex:commentExtensible w16cex:durableId="55495208" w16cex:dateUtc="2024-10-22T16:17:00Z"/>
  <w16cex:commentExtensible w16cex:durableId="576E46BB" w16cex:dateUtc="2024-10-23T13:00:00Z"/>
  <w16cex:commentExtensible w16cex:durableId="7CDC576A" w16cex:dateUtc="2024-10-23T13:00:00Z"/>
  <w16cex:commentExtensible w16cex:durableId="3F4EE900" w16cex:dateUtc="2024-10-22T16: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7600B65" w16cid:durableId="2831E23A"/>
  <w16cid:commentId w16cid:paraId="1238CAFB" w16cid:durableId="6880C81B"/>
  <w16cid:commentId w16cid:paraId="6582F303" w16cid:durableId="33B45E71"/>
  <w16cid:commentId w16cid:paraId="1D1EABEC" w16cid:durableId="1E355B53"/>
  <w16cid:commentId w16cid:paraId="4A178ABD" w16cid:durableId="55495208"/>
  <w16cid:commentId w16cid:paraId="31796777" w16cid:durableId="576E46BB"/>
  <w16cid:commentId w16cid:paraId="5FDBF101" w16cid:durableId="7CDC576A"/>
  <w16cid:commentId w16cid:paraId="374BA3A9" w16cid:durableId="3F4EE9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697"/>
    <w:multiLevelType w:val="hybridMultilevel"/>
    <w:tmpl w:val="EA96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33032"/>
    <w:multiLevelType w:val="hybridMultilevel"/>
    <w:tmpl w:val="6DA0F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B00EE"/>
    <w:multiLevelType w:val="hybridMultilevel"/>
    <w:tmpl w:val="94B42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A5E59"/>
    <w:multiLevelType w:val="hybridMultilevel"/>
    <w:tmpl w:val="67F2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2107B"/>
    <w:multiLevelType w:val="hybridMultilevel"/>
    <w:tmpl w:val="D5AEF5D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EC7918"/>
    <w:multiLevelType w:val="hybridMultilevel"/>
    <w:tmpl w:val="33722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934BBE"/>
    <w:multiLevelType w:val="hybridMultilevel"/>
    <w:tmpl w:val="FA4A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52890"/>
    <w:multiLevelType w:val="hybridMultilevel"/>
    <w:tmpl w:val="885E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A62D0"/>
    <w:multiLevelType w:val="hybridMultilevel"/>
    <w:tmpl w:val="8056E97E"/>
    <w:lvl w:ilvl="0" w:tplc="43EC04D6">
      <w:start w:val="1"/>
      <w:numFmt w:val="bullet"/>
      <w:lvlText w:val=""/>
      <w:lvlJc w:val="left"/>
      <w:pPr>
        <w:ind w:left="720" w:hanging="360"/>
      </w:pPr>
      <w:rPr>
        <w:rFonts w:ascii="Symbol" w:hAnsi="Symbol" w:hint="default"/>
      </w:rPr>
    </w:lvl>
    <w:lvl w:ilvl="1" w:tplc="FCE21624">
      <w:start w:val="1"/>
      <w:numFmt w:val="bullet"/>
      <w:lvlText w:val="o"/>
      <w:lvlJc w:val="left"/>
      <w:pPr>
        <w:ind w:left="1440" w:hanging="360"/>
      </w:pPr>
      <w:rPr>
        <w:rFonts w:ascii="Courier New" w:hAnsi="Courier New" w:hint="default"/>
      </w:rPr>
    </w:lvl>
    <w:lvl w:ilvl="2" w:tplc="A6824E28">
      <w:start w:val="1"/>
      <w:numFmt w:val="bullet"/>
      <w:lvlText w:val=""/>
      <w:lvlJc w:val="left"/>
      <w:pPr>
        <w:ind w:left="2160" w:hanging="360"/>
      </w:pPr>
      <w:rPr>
        <w:rFonts w:ascii="Wingdings" w:hAnsi="Wingdings" w:hint="default"/>
      </w:rPr>
    </w:lvl>
    <w:lvl w:ilvl="3" w:tplc="C75A5096">
      <w:start w:val="1"/>
      <w:numFmt w:val="bullet"/>
      <w:lvlText w:val=""/>
      <w:lvlJc w:val="left"/>
      <w:pPr>
        <w:ind w:left="2880" w:hanging="360"/>
      </w:pPr>
      <w:rPr>
        <w:rFonts w:ascii="Symbol" w:hAnsi="Symbol" w:hint="default"/>
      </w:rPr>
    </w:lvl>
    <w:lvl w:ilvl="4" w:tplc="EBEC4A58">
      <w:start w:val="1"/>
      <w:numFmt w:val="bullet"/>
      <w:lvlText w:val="o"/>
      <w:lvlJc w:val="left"/>
      <w:pPr>
        <w:ind w:left="3600" w:hanging="360"/>
      </w:pPr>
      <w:rPr>
        <w:rFonts w:ascii="Courier New" w:hAnsi="Courier New" w:hint="default"/>
      </w:rPr>
    </w:lvl>
    <w:lvl w:ilvl="5" w:tplc="A9D26CCA">
      <w:start w:val="1"/>
      <w:numFmt w:val="bullet"/>
      <w:lvlText w:val=""/>
      <w:lvlJc w:val="left"/>
      <w:pPr>
        <w:ind w:left="4320" w:hanging="360"/>
      </w:pPr>
      <w:rPr>
        <w:rFonts w:ascii="Wingdings" w:hAnsi="Wingdings" w:hint="default"/>
      </w:rPr>
    </w:lvl>
    <w:lvl w:ilvl="6" w:tplc="ED0EC5A6">
      <w:start w:val="1"/>
      <w:numFmt w:val="bullet"/>
      <w:lvlText w:val=""/>
      <w:lvlJc w:val="left"/>
      <w:pPr>
        <w:ind w:left="5040" w:hanging="360"/>
      </w:pPr>
      <w:rPr>
        <w:rFonts w:ascii="Symbol" w:hAnsi="Symbol" w:hint="default"/>
      </w:rPr>
    </w:lvl>
    <w:lvl w:ilvl="7" w:tplc="E96A1770">
      <w:start w:val="1"/>
      <w:numFmt w:val="bullet"/>
      <w:lvlText w:val="o"/>
      <w:lvlJc w:val="left"/>
      <w:pPr>
        <w:ind w:left="5760" w:hanging="360"/>
      </w:pPr>
      <w:rPr>
        <w:rFonts w:ascii="Courier New" w:hAnsi="Courier New" w:hint="default"/>
      </w:rPr>
    </w:lvl>
    <w:lvl w:ilvl="8" w:tplc="9F6A491C">
      <w:start w:val="1"/>
      <w:numFmt w:val="bullet"/>
      <w:lvlText w:val=""/>
      <w:lvlJc w:val="left"/>
      <w:pPr>
        <w:ind w:left="6480" w:hanging="360"/>
      </w:pPr>
      <w:rPr>
        <w:rFonts w:ascii="Wingdings" w:hAnsi="Wingdings" w:hint="default"/>
      </w:rPr>
    </w:lvl>
  </w:abstractNum>
  <w:abstractNum w:abstractNumId="9" w15:restartNumberingAfterBreak="0">
    <w:nsid w:val="563B578C"/>
    <w:multiLevelType w:val="multilevel"/>
    <w:tmpl w:val="BE74D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687A19"/>
    <w:multiLevelType w:val="hybridMultilevel"/>
    <w:tmpl w:val="DCF0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E6764"/>
    <w:multiLevelType w:val="hybridMultilevel"/>
    <w:tmpl w:val="8D381E5E"/>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A11422"/>
    <w:multiLevelType w:val="hybridMultilevel"/>
    <w:tmpl w:val="374A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2317F7"/>
    <w:multiLevelType w:val="hybridMultilevel"/>
    <w:tmpl w:val="60AE7EB2"/>
    <w:lvl w:ilvl="0" w:tplc="FA2050C0">
      <w:start w:val="5"/>
      <w:numFmt w:val="decimal"/>
      <w:lvlText w:val="%1."/>
      <w:lvlJc w:val="left"/>
      <w:pPr>
        <w:ind w:left="720" w:hanging="360"/>
      </w:pPr>
    </w:lvl>
    <w:lvl w:ilvl="1" w:tplc="64DA5C44">
      <w:start w:val="1"/>
      <w:numFmt w:val="lowerLetter"/>
      <w:lvlText w:val="%2."/>
      <w:lvlJc w:val="left"/>
      <w:pPr>
        <w:ind w:left="1440" w:hanging="360"/>
      </w:pPr>
    </w:lvl>
    <w:lvl w:ilvl="2" w:tplc="08527C8C">
      <w:start w:val="1"/>
      <w:numFmt w:val="lowerRoman"/>
      <w:lvlText w:val="%3."/>
      <w:lvlJc w:val="right"/>
      <w:pPr>
        <w:ind w:left="2160" w:hanging="180"/>
      </w:pPr>
    </w:lvl>
    <w:lvl w:ilvl="3" w:tplc="A302EC80">
      <w:start w:val="1"/>
      <w:numFmt w:val="decimal"/>
      <w:lvlText w:val="%4."/>
      <w:lvlJc w:val="left"/>
      <w:pPr>
        <w:ind w:left="2880" w:hanging="360"/>
      </w:pPr>
    </w:lvl>
    <w:lvl w:ilvl="4" w:tplc="955EAB0A">
      <w:start w:val="1"/>
      <w:numFmt w:val="lowerLetter"/>
      <w:lvlText w:val="%5."/>
      <w:lvlJc w:val="left"/>
      <w:pPr>
        <w:ind w:left="3600" w:hanging="360"/>
      </w:pPr>
    </w:lvl>
    <w:lvl w:ilvl="5" w:tplc="3468EE4C">
      <w:start w:val="1"/>
      <w:numFmt w:val="lowerRoman"/>
      <w:lvlText w:val="%6."/>
      <w:lvlJc w:val="right"/>
      <w:pPr>
        <w:ind w:left="4320" w:hanging="180"/>
      </w:pPr>
    </w:lvl>
    <w:lvl w:ilvl="6" w:tplc="863E7906">
      <w:start w:val="1"/>
      <w:numFmt w:val="decimal"/>
      <w:lvlText w:val="%7."/>
      <w:lvlJc w:val="left"/>
      <w:pPr>
        <w:ind w:left="5040" w:hanging="360"/>
      </w:pPr>
    </w:lvl>
    <w:lvl w:ilvl="7" w:tplc="4BD6A4EE">
      <w:start w:val="1"/>
      <w:numFmt w:val="lowerLetter"/>
      <w:lvlText w:val="%8."/>
      <w:lvlJc w:val="left"/>
      <w:pPr>
        <w:ind w:left="5760" w:hanging="360"/>
      </w:pPr>
    </w:lvl>
    <w:lvl w:ilvl="8" w:tplc="BF70DE1A">
      <w:start w:val="1"/>
      <w:numFmt w:val="lowerRoman"/>
      <w:lvlText w:val="%9."/>
      <w:lvlJc w:val="right"/>
      <w:pPr>
        <w:ind w:left="6480" w:hanging="180"/>
      </w:pPr>
    </w:lvl>
  </w:abstractNum>
  <w:abstractNum w:abstractNumId="14" w15:restartNumberingAfterBreak="0">
    <w:nsid w:val="73B116D4"/>
    <w:multiLevelType w:val="hybridMultilevel"/>
    <w:tmpl w:val="F3744756"/>
    <w:lvl w:ilvl="0" w:tplc="FFFFFFFF">
      <w:start w:val="5"/>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517643"/>
    <w:multiLevelType w:val="hybridMultilevel"/>
    <w:tmpl w:val="95D8F3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FE406F"/>
    <w:multiLevelType w:val="hybridMultilevel"/>
    <w:tmpl w:val="3372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8D1D36"/>
    <w:multiLevelType w:val="hybridMultilevel"/>
    <w:tmpl w:val="8DB8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B1597"/>
    <w:multiLevelType w:val="hybridMultilevel"/>
    <w:tmpl w:val="F3A483F4"/>
    <w:lvl w:ilvl="0" w:tplc="BF080E44">
      <w:start w:val="1"/>
      <w:numFmt w:val="decimal"/>
      <w:lvlText w:val="%1."/>
      <w:lvlJc w:val="left"/>
      <w:pPr>
        <w:tabs>
          <w:tab w:val="num" w:pos="360"/>
        </w:tabs>
        <w:ind w:left="360" w:hanging="360"/>
      </w:pPr>
      <w:rPr>
        <w:rFonts w:hint="default"/>
        <w:b w:val="0"/>
        <w:i w:val="0"/>
        <w:color w:val="000000" w:themeColor="text1"/>
      </w:rPr>
    </w:lvl>
    <w:lvl w:ilvl="1" w:tplc="667E7CAE">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6"/>
  </w:num>
  <w:num w:numId="4">
    <w:abstractNumId w:val="18"/>
  </w:num>
  <w:num w:numId="5">
    <w:abstractNumId w:val="4"/>
  </w:num>
  <w:num w:numId="6">
    <w:abstractNumId w:val="11"/>
  </w:num>
  <w:num w:numId="7">
    <w:abstractNumId w:val="14"/>
  </w:num>
  <w:num w:numId="8">
    <w:abstractNumId w:val="9"/>
  </w:num>
  <w:num w:numId="9">
    <w:abstractNumId w:val="12"/>
  </w:num>
  <w:num w:numId="10">
    <w:abstractNumId w:val="7"/>
  </w:num>
  <w:num w:numId="11">
    <w:abstractNumId w:val="5"/>
  </w:num>
  <w:num w:numId="12">
    <w:abstractNumId w:val="1"/>
  </w:num>
  <w:num w:numId="13">
    <w:abstractNumId w:val="0"/>
  </w:num>
  <w:num w:numId="14">
    <w:abstractNumId w:val="10"/>
  </w:num>
  <w:num w:numId="15">
    <w:abstractNumId w:val="2"/>
  </w:num>
  <w:num w:numId="16">
    <w:abstractNumId w:val="17"/>
  </w:num>
  <w:num w:numId="17">
    <w:abstractNumId w:val="6"/>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82"/>
    <w:rsid w:val="000107A6"/>
    <w:rsid w:val="000805C4"/>
    <w:rsid w:val="000B0835"/>
    <w:rsid w:val="000D2016"/>
    <w:rsid w:val="00160095"/>
    <w:rsid w:val="001652C1"/>
    <w:rsid w:val="001905E5"/>
    <w:rsid w:val="001D31C7"/>
    <w:rsid w:val="0024012B"/>
    <w:rsid w:val="00267831"/>
    <w:rsid w:val="002F850A"/>
    <w:rsid w:val="00300810"/>
    <w:rsid w:val="00340234"/>
    <w:rsid w:val="003519AB"/>
    <w:rsid w:val="00363E51"/>
    <w:rsid w:val="0038389F"/>
    <w:rsid w:val="00391EF7"/>
    <w:rsid w:val="003B50B8"/>
    <w:rsid w:val="003E2AA2"/>
    <w:rsid w:val="00400715"/>
    <w:rsid w:val="00423640"/>
    <w:rsid w:val="00466E69"/>
    <w:rsid w:val="004E38E8"/>
    <w:rsid w:val="0050143C"/>
    <w:rsid w:val="00551C9F"/>
    <w:rsid w:val="00552D65"/>
    <w:rsid w:val="00567CD1"/>
    <w:rsid w:val="005910AD"/>
    <w:rsid w:val="005B0E9A"/>
    <w:rsid w:val="005E5AD3"/>
    <w:rsid w:val="0060386B"/>
    <w:rsid w:val="0060588D"/>
    <w:rsid w:val="00650661"/>
    <w:rsid w:val="006906F4"/>
    <w:rsid w:val="00704A9A"/>
    <w:rsid w:val="00762E8A"/>
    <w:rsid w:val="00773E57"/>
    <w:rsid w:val="007D6230"/>
    <w:rsid w:val="008016A6"/>
    <w:rsid w:val="008300E3"/>
    <w:rsid w:val="00891F07"/>
    <w:rsid w:val="008B57C3"/>
    <w:rsid w:val="008C0DA2"/>
    <w:rsid w:val="008D650F"/>
    <w:rsid w:val="008E0083"/>
    <w:rsid w:val="00916277"/>
    <w:rsid w:val="009635F7"/>
    <w:rsid w:val="009743A5"/>
    <w:rsid w:val="009D64FA"/>
    <w:rsid w:val="00A51E22"/>
    <w:rsid w:val="00A74CB1"/>
    <w:rsid w:val="00B26F38"/>
    <w:rsid w:val="00B4545B"/>
    <w:rsid w:val="00B561F7"/>
    <w:rsid w:val="00B657B5"/>
    <w:rsid w:val="00B8703E"/>
    <w:rsid w:val="00B90D34"/>
    <w:rsid w:val="00BB3F40"/>
    <w:rsid w:val="00BC3A72"/>
    <w:rsid w:val="00C3426F"/>
    <w:rsid w:val="00C5054B"/>
    <w:rsid w:val="00C51014"/>
    <w:rsid w:val="00C80407"/>
    <w:rsid w:val="00CE10FB"/>
    <w:rsid w:val="00D14299"/>
    <w:rsid w:val="00D26301"/>
    <w:rsid w:val="00D44387"/>
    <w:rsid w:val="00D80F13"/>
    <w:rsid w:val="00DB09F9"/>
    <w:rsid w:val="00DC1B60"/>
    <w:rsid w:val="00DF2346"/>
    <w:rsid w:val="00E017AC"/>
    <w:rsid w:val="00E05382"/>
    <w:rsid w:val="00EB79B9"/>
    <w:rsid w:val="00EE4CDB"/>
    <w:rsid w:val="00EE54D4"/>
    <w:rsid w:val="00EF71ED"/>
    <w:rsid w:val="00FD1656"/>
    <w:rsid w:val="0192716A"/>
    <w:rsid w:val="02236F22"/>
    <w:rsid w:val="02E4C8AF"/>
    <w:rsid w:val="0448A707"/>
    <w:rsid w:val="0474CC4D"/>
    <w:rsid w:val="0485A0B8"/>
    <w:rsid w:val="04D37EA6"/>
    <w:rsid w:val="0600CB21"/>
    <w:rsid w:val="06C5745C"/>
    <w:rsid w:val="06CBD9EE"/>
    <w:rsid w:val="07077CE0"/>
    <w:rsid w:val="079C9B82"/>
    <w:rsid w:val="08CCD065"/>
    <w:rsid w:val="09663D7B"/>
    <w:rsid w:val="0AE56F2F"/>
    <w:rsid w:val="0BBB5C88"/>
    <w:rsid w:val="0C4649E5"/>
    <w:rsid w:val="0CB5AFFB"/>
    <w:rsid w:val="0DE14852"/>
    <w:rsid w:val="0DF04AA7"/>
    <w:rsid w:val="0E62FF56"/>
    <w:rsid w:val="0E933DC8"/>
    <w:rsid w:val="0E9D1C94"/>
    <w:rsid w:val="0ECB3CF2"/>
    <w:rsid w:val="0F2271B3"/>
    <w:rsid w:val="0F3CD098"/>
    <w:rsid w:val="0FD729CB"/>
    <w:rsid w:val="0FE1273F"/>
    <w:rsid w:val="10B303A1"/>
    <w:rsid w:val="11531B00"/>
    <w:rsid w:val="11597496"/>
    <w:rsid w:val="12A311E9"/>
    <w:rsid w:val="12D38E89"/>
    <w:rsid w:val="149E84B0"/>
    <w:rsid w:val="14BAFF48"/>
    <w:rsid w:val="1503D50B"/>
    <w:rsid w:val="15D5312F"/>
    <w:rsid w:val="16242F8C"/>
    <w:rsid w:val="164138FA"/>
    <w:rsid w:val="1716A532"/>
    <w:rsid w:val="171C4D77"/>
    <w:rsid w:val="17DE5117"/>
    <w:rsid w:val="17E01887"/>
    <w:rsid w:val="18069CD3"/>
    <w:rsid w:val="18AD39C8"/>
    <w:rsid w:val="190EF824"/>
    <w:rsid w:val="1941D1B4"/>
    <w:rsid w:val="1A8339E1"/>
    <w:rsid w:val="1ABADC6B"/>
    <w:rsid w:val="1B3E7AB5"/>
    <w:rsid w:val="1CEE1260"/>
    <w:rsid w:val="1CF2B135"/>
    <w:rsid w:val="1D31D5A7"/>
    <w:rsid w:val="1D8425E8"/>
    <w:rsid w:val="1EA35E2B"/>
    <w:rsid w:val="1F046003"/>
    <w:rsid w:val="1F290170"/>
    <w:rsid w:val="2055D2B8"/>
    <w:rsid w:val="206056BF"/>
    <w:rsid w:val="20B13213"/>
    <w:rsid w:val="21F1A319"/>
    <w:rsid w:val="224582EB"/>
    <w:rsid w:val="234A84C9"/>
    <w:rsid w:val="238D737A"/>
    <w:rsid w:val="23A8BA2B"/>
    <w:rsid w:val="2413BC04"/>
    <w:rsid w:val="24B2709B"/>
    <w:rsid w:val="24BD094D"/>
    <w:rsid w:val="25810C0D"/>
    <w:rsid w:val="269471FF"/>
    <w:rsid w:val="26BACBF2"/>
    <w:rsid w:val="2884C239"/>
    <w:rsid w:val="2959BB07"/>
    <w:rsid w:val="296760A4"/>
    <w:rsid w:val="297332C8"/>
    <w:rsid w:val="2B303246"/>
    <w:rsid w:val="2B64DC81"/>
    <w:rsid w:val="2D16748B"/>
    <w:rsid w:val="2D414016"/>
    <w:rsid w:val="2DD784BC"/>
    <w:rsid w:val="2E732832"/>
    <w:rsid w:val="2EC74CA0"/>
    <w:rsid w:val="2F7E0943"/>
    <w:rsid w:val="2FA34A86"/>
    <w:rsid w:val="2FF9954D"/>
    <w:rsid w:val="30A92B8E"/>
    <w:rsid w:val="30E9B33E"/>
    <w:rsid w:val="30EEC123"/>
    <w:rsid w:val="31A621AF"/>
    <w:rsid w:val="327EB382"/>
    <w:rsid w:val="32A14C14"/>
    <w:rsid w:val="33BDBE31"/>
    <w:rsid w:val="354D2B4B"/>
    <w:rsid w:val="3603D36C"/>
    <w:rsid w:val="3642F467"/>
    <w:rsid w:val="36A49192"/>
    <w:rsid w:val="37BF78CC"/>
    <w:rsid w:val="384592D8"/>
    <w:rsid w:val="38A5621B"/>
    <w:rsid w:val="397C1038"/>
    <w:rsid w:val="39E59ECE"/>
    <w:rsid w:val="39EBDD3B"/>
    <w:rsid w:val="3AFD92E0"/>
    <w:rsid w:val="3C121E6D"/>
    <w:rsid w:val="3C27E609"/>
    <w:rsid w:val="3C2820B4"/>
    <w:rsid w:val="3D4E9EB8"/>
    <w:rsid w:val="3FEDBC47"/>
    <w:rsid w:val="3FFC002B"/>
    <w:rsid w:val="4043AF22"/>
    <w:rsid w:val="4043D7DC"/>
    <w:rsid w:val="42CD3766"/>
    <w:rsid w:val="4453A3EB"/>
    <w:rsid w:val="445EC2DB"/>
    <w:rsid w:val="44A5AEBA"/>
    <w:rsid w:val="4501B864"/>
    <w:rsid w:val="45172045"/>
    <w:rsid w:val="45BA52C1"/>
    <w:rsid w:val="468C77AF"/>
    <w:rsid w:val="4742AA56"/>
    <w:rsid w:val="483AB572"/>
    <w:rsid w:val="487C1D03"/>
    <w:rsid w:val="48C7F127"/>
    <w:rsid w:val="492607CA"/>
    <w:rsid w:val="495D017C"/>
    <w:rsid w:val="49EE6C0B"/>
    <w:rsid w:val="4A0939E0"/>
    <w:rsid w:val="4A2E5B59"/>
    <w:rsid w:val="4A5219D3"/>
    <w:rsid w:val="4A70EFB1"/>
    <w:rsid w:val="4A983DD8"/>
    <w:rsid w:val="4AD152CE"/>
    <w:rsid w:val="4B75406A"/>
    <w:rsid w:val="4D23A291"/>
    <w:rsid w:val="4DF0436C"/>
    <w:rsid w:val="51DFA938"/>
    <w:rsid w:val="53162E33"/>
    <w:rsid w:val="53351735"/>
    <w:rsid w:val="543C3D95"/>
    <w:rsid w:val="54DBD7A6"/>
    <w:rsid w:val="5557734D"/>
    <w:rsid w:val="560641C3"/>
    <w:rsid w:val="56D11716"/>
    <w:rsid w:val="57725B84"/>
    <w:rsid w:val="579BC467"/>
    <w:rsid w:val="584D459A"/>
    <w:rsid w:val="590BF895"/>
    <w:rsid w:val="599F2E6E"/>
    <w:rsid w:val="5A03A792"/>
    <w:rsid w:val="5A41DAAD"/>
    <w:rsid w:val="5ADB4FC8"/>
    <w:rsid w:val="5AFA3F13"/>
    <w:rsid w:val="5B4B192A"/>
    <w:rsid w:val="5C772029"/>
    <w:rsid w:val="5D0DB2F5"/>
    <w:rsid w:val="5D8D83A6"/>
    <w:rsid w:val="5DA94534"/>
    <w:rsid w:val="5F4F6075"/>
    <w:rsid w:val="60168F81"/>
    <w:rsid w:val="6071AA4A"/>
    <w:rsid w:val="609A72F9"/>
    <w:rsid w:val="60E68CF1"/>
    <w:rsid w:val="614A914C"/>
    <w:rsid w:val="61F8FB51"/>
    <w:rsid w:val="6242B51F"/>
    <w:rsid w:val="639B199F"/>
    <w:rsid w:val="64477963"/>
    <w:rsid w:val="64597D61"/>
    <w:rsid w:val="647929C2"/>
    <w:rsid w:val="6568A3C6"/>
    <w:rsid w:val="659F7B49"/>
    <w:rsid w:val="65F54AD5"/>
    <w:rsid w:val="66BFBC4A"/>
    <w:rsid w:val="66C2C6ED"/>
    <w:rsid w:val="67ADF4CE"/>
    <w:rsid w:val="685707AA"/>
    <w:rsid w:val="6976D267"/>
    <w:rsid w:val="6B692A7A"/>
    <w:rsid w:val="6BF85776"/>
    <w:rsid w:val="6D0C0BAC"/>
    <w:rsid w:val="6D7037BB"/>
    <w:rsid w:val="6DBB8627"/>
    <w:rsid w:val="6DE0E6B3"/>
    <w:rsid w:val="6DF4E343"/>
    <w:rsid w:val="6E78E19D"/>
    <w:rsid w:val="6EA99E62"/>
    <w:rsid w:val="6EC58E9D"/>
    <w:rsid w:val="6F366620"/>
    <w:rsid w:val="6F59309E"/>
    <w:rsid w:val="7011585D"/>
    <w:rsid w:val="70499895"/>
    <w:rsid w:val="70959A7D"/>
    <w:rsid w:val="70C10B3A"/>
    <w:rsid w:val="7296D55F"/>
    <w:rsid w:val="7549E99F"/>
    <w:rsid w:val="757F9D86"/>
    <w:rsid w:val="75ACBD95"/>
    <w:rsid w:val="765B5027"/>
    <w:rsid w:val="76E82470"/>
    <w:rsid w:val="77B692FB"/>
    <w:rsid w:val="78294772"/>
    <w:rsid w:val="784DE61B"/>
    <w:rsid w:val="78699149"/>
    <w:rsid w:val="78AA9130"/>
    <w:rsid w:val="7A27CAB1"/>
    <w:rsid w:val="7ADC820E"/>
    <w:rsid w:val="7B5F6D62"/>
    <w:rsid w:val="7B7E297C"/>
    <w:rsid w:val="7BB848DF"/>
    <w:rsid w:val="7C600CE8"/>
    <w:rsid w:val="7CC6B46A"/>
    <w:rsid w:val="7D8E27B5"/>
    <w:rsid w:val="7E3A052F"/>
    <w:rsid w:val="7E558187"/>
    <w:rsid w:val="7E56D29B"/>
    <w:rsid w:val="7E61AFE1"/>
    <w:rsid w:val="7EB2CFAB"/>
    <w:rsid w:val="7F03D4C2"/>
    <w:rsid w:val="7F3F1F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F8A1"/>
  <w15:chartTrackingRefBased/>
  <w15:docId w15:val="{7BD58842-5F4C-42F7-A73D-2C4F3BFA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38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053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05382"/>
    <w:pPr>
      <w:tabs>
        <w:tab w:val="left" w:pos="357"/>
        <w:tab w:val="left" w:pos="539"/>
        <w:tab w:val="left" w:pos="1077"/>
        <w:tab w:val="left" w:pos="3958"/>
        <w:tab w:val="left" w:pos="5585"/>
      </w:tabs>
      <w:spacing w:after="0" w:line="240" w:lineRule="auto"/>
      <w:ind w:left="720"/>
      <w:contextualSpacing/>
    </w:pPr>
    <w:rPr>
      <w:rFonts w:ascii="Times New Roman" w:eastAsia="SimSun" w:hAnsi="Times New Roman" w:cs="Times New Roman"/>
      <w:sz w:val="26"/>
      <w:szCs w:val="24"/>
      <w:lang w:val="de-DE" w:eastAsia="zh-CN"/>
    </w:rPr>
  </w:style>
  <w:style w:type="paragraph" w:customStyle="1" w:styleId="Listenabsatz1">
    <w:name w:val="Listenabsatz1"/>
    <w:basedOn w:val="Normal"/>
    <w:uiPriority w:val="99"/>
    <w:rsid w:val="00E05382"/>
    <w:pPr>
      <w:suppressAutoHyphens/>
      <w:spacing w:after="200" w:line="276" w:lineRule="auto"/>
      <w:ind w:left="720"/>
    </w:pPr>
    <w:rPr>
      <w:rFonts w:ascii="Calibri" w:eastAsia="Calibri" w:hAnsi="Calibri" w:cs="Times New Roman"/>
      <w:kern w:val="1"/>
      <w:lang w:eastAsia="ar-S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16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6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016A6"/>
    <w:rPr>
      <w:b/>
      <w:bCs/>
    </w:rPr>
  </w:style>
  <w:style w:type="character" w:customStyle="1" w:styleId="CommentSubjectChar">
    <w:name w:val="Comment Subject Char"/>
    <w:basedOn w:val="CommentTextChar"/>
    <w:link w:val="CommentSubject"/>
    <w:uiPriority w:val="99"/>
    <w:semiHidden/>
    <w:rsid w:val="008016A6"/>
    <w:rPr>
      <w:b/>
      <w:bCs/>
      <w:sz w:val="20"/>
      <w:szCs w:val="20"/>
    </w:rPr>
  </w:style>
  <w:style w:type="paragraph" w:styleId="Revision">
    <w:name w:val="Revision"/>
    <w:hidden/>
    <w:uiPriority w:val="99"/>
    <w:semiHidden/>
    <w:rsid w:val="00BB3F40"/>
    <w:pPr>
      <w:spacing w:after="0" w:line="240" w:lineRule="auto"/>
    </w:pPr>
  </w:style>
  <w:style w:type="table" w:styleId="TableGrid">
    <w:name w:val="Table Grid"/>
    <w:basedOn w:val="TableNormal"/>
    <w:uiPriority w:val="39"/>
    <w:rsid w:val="00DC1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D80F13"/>
    <w:rPr>
      <w:smallCaps/>
      <w:color w:val="5A5A5A" w:themeColor="text1" w:themeTint="A5"/>
    </w:rPr>
  </w:style>
  <w:style w:type="character" w:styleId="Hyperlink">
    <w:name w:val="Hyperlink"/>
    <w:basedOn w:val="DefaultParagraphFont"/>
    <w:uiPriority w:val="99"/>
    <w:unhideWhenUsed/>
    <w:rsid w:val="00363E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022101">
      <w:bodyDiv w:val="1"/>
      <w:marLeft w:val="0"/>
      <w:marRight w:val="0"/>
      <w:marTop w:val="0"/>
      <w:marBottom w:val="0"/>
      <w:divBdr>
        <w:top w:val="none" w:sz="0" w:space="0" w:color="auto"/>
        <w:left w:val="none" w:sz="0" w:space="0" w:color="auto"/>
        <w:bottom w:val="none" w:sz="0" w:space="0" w:color="auto"/>
        <w:right w:val="none" w:sz="0" w:space="0" w:color="auto"/>
      </w:divBdr>
      <w:divsChild>
        <w:div w:id="157698480">
          <w:marLeft w:val="0"/>
          <w:marRight w:val="0"/>
          <w:marTop w:val="0"/>
          <w:marBottom w:val="0"/>
          <w:divBdr>
            <w:top w:val="none" w:sz="0" w:space="0" w:color="auto"/>
            <w:left w:val="none" w:sz="0" w:space="0" w:color="auto"/>
            <w:bottom w:val="none" w:sz="0" w:space="0" w:color="auto"/>
            <w:right w:val="none" w:sz="0" w:space="0" w:color="auto"/>
          </w:divBdr>
          <w:divsChild>
            <w:div w:id="1026560688">
              <w:marLeft w:val="0"/>
              <w:marRight w:val="0"/>
              <w:marTop w:val="0"/>
              <w:marBottom w:val="0"/>
              <w:divBdr>
                <w:top w:val="none" w:sz="0" w:space="0" w:color="auto"/>
                <w:left w:val="none" w:sz="0" w:space="0" w:color="auto"/>
                <w:bottom w:val="none" w:sz="0" w:space="0" w:color="auto"/>
                <w:right w:val="none" w:sz="0" w:space="0" w:color="auto"/>
              </w:divBdr>
              <w:divsChild>
                <w:div w:id="53504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sman@hayatadestek.org"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0" Type="http://schemas.openxmlformats.org/officeDocument/2006/relationships/hyperlink" Target="https://reliefweb.int/node/3982307/"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500986-6424-4860-8530-4dc8c863df3e">
      <Terms xmlns="http://schemas.microsoft.com/office/infopath/2007/PartnerControls"/>
    </lcf76f155ced4ddcb4097134ff3c332f>
    <TaxCatchAll xmlns="9199c6d1-6c4f-48f7-8b35-6046f731ed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3E3C91CDDE40AF45812F2CEE484E0B95" ma:contentTypeVersion="15" ma:contentTypeDescription="Yeni belge oluşturun." ma:contentTypeScope="" ma:versionID="435a87926c03156bffee6e6e46d7a532">
  <xsd:schema xmlns:xsd="http://www.w3.org/2001/XMLSchema" xmlns:xs="http://www.w3.org/2001/XMLSchema" xmlns:p="http://schemas.microsoft.com/office/2006/metadata/properties" xmlns:ns2="28500986-6424-4860-8530-4dc8c863df3e" xmlns:ns3="9199c6d1-6c4f-48f7-8b35-6046f731ede5" targetNamespace="http://schemas.microsoft.com/office/2006/metadata/properties" ma:root="true" ma:fieldsID="1f8c9c0fda99311604e9438f4fa20f0d" ns2:_="" ns3:_="">
    <xsd:import namespace="28500986-6424-4860-8530-4dc8c863df3e"/>
    <xsd:import namespace="9199c6d1-6c4f-48f7-8b35-6046f731ed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00986-6424-4860-8530-4dc8c863d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a3538478-ed9a-4204-a708-363db72777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9c6d1-6c4f-48f7-8b35-6046f731ede5"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4" nillable="true" ma:displayName="Taxonomy Catch All Column" ma:hidden="true" ma:list="{a5c9d3b7-ab78-48b2-9cf6-b59d25daee56}" ma:internalName="TaxCatchAll" ma:showField="CatchAllData" ma:web="9199c6d1-6c4f-48f7-8b35-6046f731e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50B78-3F65-4700-B838-3B254F8DD794}">
  <ds:schemaRefs>
    <ds:schemaRef ds:uri="http://schemas.microsoft.com/office/2006/metadata/properties"/>
    <ds:schemaRef ds:uri="http://schemas.microsoft.com/office/infopath/2007/PartnerControls"/>
    <ds:schemaRef ds:uri="28500986-6424-4860-8530-4dc8c863df3e"/>
    <ds:schemaRef ds:uri="9199c6d1-6c4f-48f7-8b35-6046f731ede5"/>
  </ds:schemaRefs>
</ds:datastoreItem>
</file>

<file path=customXml/itemProps2.xml><?xml version="1.0" encoding="utf-8"?>
<ds:datastoreItem xmlns:ds="http://schemas.openxmlformats.org/officeDocument/2006/customXml" ds:itemID="{F6CD8D24-51CD-4B23-B965-CBC068EDE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00986-6424-4860-8530-4dc8c863df3e"/>
    <ds:schemaRef ds:uri="9199c6d1-6c4f-48f7-8b35-6046f731e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D6AD6-7886-4860-B0F2-005FEB7C021C}">
  <ds:schemaRefs>
    <ds:schemaRef ds:uri="http://schemas.microsoft.com/sharepoint/v3/contenttype/forms"/>
  </ds:schemaRefs>
</ds:datastoreItem>
</file>

<file path=customXml/itemProps4.xml><?xml version="1.0" encoding="utf-8"?>
<ds:datastoreItem xmlns:ds="http://schemas.openxmlformats.org/officeDocument/2006/customXml" ds:itemID="{07AA069D-5EBF-40E8-BE05-C9B8D8891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2542</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Onder OZKUL</dc:creator>
  <cp:keywords/>
  <dc:description/>
  <cp:lastModifiedBy>Hakan Kerem Ertuğrul</cp:lastModifiedBy>
  <cp:revision>5</cp:revision>
  <dcterms:created xsi:type="dcterms:W3CDTF">2024-10-25T13:02:00Z</dcterms:created>
  <dcterms:modified xsi:type="dcterms:W3CDTF">2024-10-25T14:03:00Z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0x0101003E3C91CDDE40AF45812F2CEE484E0B95</vt:lpwstr>
  </property>
  <property fmtid="{D5CDD505-2E9C-101B-9397-08002B2CF9AE}" pid="3" name="MediaServiceImageTags">
    <vt:lpwstr/>
  </property>
</Properties>
</file>