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rFonts w:ascii="Calibri" w:cs="Calibri" w:eastAsia="Calibri" w:hAnsi="Calibri"/>
          <w:b w:val="1"/>
          <w:sz w:val="24"/>
          <w:szCs w:val="24"/>
        </w:rPr>
      </w:pPr>
      <w:r w:rsidDel="00000000" w:rsidR="00000000" w:rsidRPr="00000000">
        <w:rPr>
          <w:rtl w:val="0"/>
        </w:rPr>
      </w:r>
    </w:p>
    <w:tbl>
      <w:tblPr>
        <w:tblStyle w:val="Table1"/>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85"/>
        <w:gridCol w:w="7530"/>
        <w:tblGridChange w:id="0">
          <w:tblGrid>
            <w:gridCol w:w="1485"/>
            <w:gridCol w:w="7530"/>
          </w:tblGrid>
        </w:tblGridChange>
      </w:tblGrid>
      <w:tr>
        <w:trPr>
          <w:cantSplit w:val="0"/>
          <w:trHeight w:val="390" w:hRule="atLeast"/>
          <w:tblHeader w:val="0"/>
        </w:trPr>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İşin adı</w:t>
            </w:r>
          </w:p>
        </w:tc>
        <w:tc>
          <w:tcPr>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3">
            <w:pPr>
              <w:spacing w:after="0" w:before="0" w:line="360" w:lineRule="auto"/>
              <w:jc w:val="both"/>
              <w:rPr>
                <w:rFonts w:ascii="Calibri" w:cs="Calibri" w:eastAsia="Calibri" w:hAnsi="Calibri"/>
                <w:b w:val="1"/>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Afet Risk Yönetiminde Sivil Toplumun Kapasite Artırımı</w:t>
            </w:r>
            <w:r w:rsidDel="00000000" w:rsidR="00000000" w:rsidRPr="00000000">
              <w:rPr>
                <w:rFonts w:ascii="Calibri" w:cs="Calibri" w:eastAsia="Calibri" w:hAnsi="Calibri"/>
                <w:b w:val="1"/>
                <w:i w:val="0"/>
                <w:smallCaps w:val="0"/>
                <w:color w:val="000000"/>
                <w:sz w:val="24"/>
                <w:szCs w:val="24"/>
                <w:rtl w:val="0"/>
              </w:rPr>
              <w:t xml:space="preserve"> </w:t>
            </w:r>
            <w:r w:rsidDel="00000000" w:rsidR="00000000" w:rsidRPr="00000000">
              <w:rPr>
                <w:rFonts w:ascii="Calibri" w:cs="Calibri" w:eastAsia="Calibri" w:hAnsi="Calibri"/>
                <w:b w:val="0"/>
                <w:i w:val="0"/>
                <w:smallCaps w:val="0"/>
                <w:color w:val="000000"/>
                <w:sz w:val="24"/>
                <w:szCs w:val="24"/>
                <w:rtl w:val="0"/>
              </w:rPr>
              <w:t xml:space="preserve">Projesi</w:t>
            </w:r>
            <w:r w:rsidDel="00000000" w:rsidR="00000000" w:rsidRPr="00000000">
              <w:rPr>
                <w:rFonts w:ascii="Calibri" w:cs="Calibri" w:eastAsia="Calibri" w:hAnsi="Calibri"/>
                <w:b w:val="1"/>
                <w:i w:val="0"/>
                <w:smallCaps w:val="0"/>
                <w:color w:val="000000"/>
                <w:sz w:val="24"/>
                <w:szCs w:val="24"/>
                <w:rtl w:val="0"/>
              </w:rPr>
              <w:t xml:space="preserve"> </w:t>
            </w:r>
          </w:p>
          <w:p w:rsidR="00000000" w:rsidDel="00000000" w:rsidP="00000000" w:rsidRDefault="00000000" w:rsidRPr="00000000" w14:paraId="00000004">
            <w:pPr>
              <w:spacing w:after="0" w:before="0" w:line="360" w:lineRule="auto"/>
              <w:ind w:left="0" w:right="0" w:firstLine="0"/>
              <w:jc w:val="both"/>
              <w:rPr>
                <w:rFonts w:ascii="Calibri" w:cs="Calibri" w:eastAsia="Calibri" w:hAnsi="Calibri"/>
                <w:b w:val="1"/>
                <w:i w:val="0"/>
                <w:smallCaps w:val="0"/>
                <w:color w:val="000000"/>
                <w:sz w:val="24"/>
                <w:szCs w:val="24"/>
              </w:rPr>
            </w:pPr>
            <w:r w:rsidDel="00000000" w:rsidR="00000000" w:rsidRPr="00000000">
              <w:rPr>
                <w:rFonts w:ascii="Calibri" w:cs="Calibri" w:eastAsia="Calibri" w:hAnsi="Calibri"/>
                <w:b w:val="1"/>
                <w:i w:val="0"/>
                <w:smallCaps w:val="0"/>
                <w:color w:val="000000"/>
                <w:sz w:val="24"/>
                <w:szCs w:val="24"/>
                <w:rtl w:val="0"/>
              </w:rPr>
              <w:t xml:space="preserve">Afet Gönüllülüğü Eğitmen Eğitimi - Eğitmen Hizmet İlanı</w:t>
            </w:r>
          </w:p>
        </w:tc>
      </w:tr>
      <w:tr>
        <w:trPr>
          <w:cantSplit w:val="0"/>
          <w:trHeight w:val="390" w:hRule="atLeast"/>
          <w:tblHeader w:val="0"/>
        </w:trPr>
        <w:tc>
          <w:tcPr>
            <w:gridSpan w:val="2"/>
            <w:tcBorders>
              <w:top w:color="000000" w:space="0" w:sz="8" w:val="single"/>
              <w:left w:color="000000" w:space="0" w:sz="8" w:val="single"/>
              <w:bottom w:color="000000" w:space="0" w:sz="8" w:val="single"/>
              <w:right w:color="000000" w:space="0" w:sz="8" w:val="single"/>
            </w:tcBorders>
            <w:tcMar>
              <w:left w:w="108.0" w:type="dxa"/>
              <w:right w:w="108.0" w:type="dxa"/>
            </w:tcMar>
            <w:vAlign w:val="center"/>
          </w:tcPr>
          <w:p w:rsidR="00000000" w:rsidDel="00000000" w:rsidP="00000000" w:rsidRDefault="00000000" w:rsidRPr="00000000" w14:paraId="0000000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 hizmet alımın koşulları Toplum Gönüllüleri Vakfı sorumluluğunda düzenlenir.</w:t>
            </w:r>
          </w:p>
        </w:tc>
      </w:tr>
    </w:tbl>
    <w:p w:rsidR="00000000" w:rsidDel="00000000" w:rsidP="00000000" w:rsidRDefault="00000000" w:rsidRPr="00000000" w14:paraId="00000007">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 Hakkımızda </w:t>
      </w:r>
    </w:p>
    <w:p w:rsidR="00000000" w:rsidDel="00000000" w:rsidP="00000000" w:rsidRDefault="00000000" w:rsidRPr="00000000" w14:paraId="00000009">
      <w:pPr>
        <w:spacing w:line="360" w:lineRule="auto"/>
        <w:jc w:val="both"/>
        <w:rPr>
          <w:rFonts w:ascii="Calibri" w:cs="Calibri" w:eastAsia="Calibri" w:hAnsi="Calibri"/>
          <w:color w:val="161616"/>
          <w:sz w:val="24"/>
          <w:szCs w:val="24"/>
        </w:rPr>
      </w:pPr>
      <w:r w:rsidDel="00000000" w:rsidR="00000000" w:rsidRPr="00000000">
        <w:rPr>
          <w:rFonts w:ascii="Calibri" w:cs="Calibri" w:eastAsia="Calibri" w:hAnsi="Calibri"/>
          <w:color w:val="161616"/>
          <w:sz w:val="24"/>
          <w:szCs w:val="24"/>
          <w:rtl w:val="0"/>
        </w:rPr>
        <w:t xml:space="preserve">Toplum Gönüllüleri Vakfı (TOG), 2002 yılından bu yana gençleri sosyal sorumluluk projelerine gönüllü olarak katılmaya teşvik ederek onları güçlendirmekte ve kişisel gelişimlerine katkıda bulunmaktadır. Sloganı “Gençler, Yetişkinler rehberliğinde”dir. TOG, eğitim faaliyetleri düzenleyerek üniversite öğrencilerini sosyal sorumluluk konusunda bilgi ve bilinçle donatmakta, sosyal sorumluluk projeleri tasarlamalarına ve uygulamalarına destek olmaktadır. Bu şekilde, gençlerin gönüllü olarak toplum katılımını arttırır. Gönüllüler, üniversite kampüslerinde öğrenci kulüpleri olarak bir araya gelerek çocuk hakları, kültür-sanat, engelliler konusunda farkındalık, hayvan hakları, ekoloji ve sürdürülebilirlik gibi farklı alanlarda projeler hayata geçiriyor.</w:t>
      </w:r>
    </w:p>
    <w:p w:rsidR="00000000" w:rsidDel="00000000" w:rsidP="00000000" w:rsidRDefault="00000000" w:rsidRPr="00000000" w14:paraId="0000000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II. İşin Amacı ve Tanımı</w:t>
      </w:r>
    </w:p>
    <w:p w:rsidR="00000000" w:rsidDel="00000000" w:rsidP="00000000" w:rsidRDefault="00000000" w:rsidRPr="00000000" w14:paraId="0000000B">
      <w:pPr>
        <w:spacing w:line="360" w:lineRule="auto"/>
        <w:jc w:val="both"/>
        <w:rPr>
          <w:color w:val="161616"/>
          <w:sz w:val="24"/>
          <w:szCs w:val="24"/>
        </w:rPr>
      </w:pPr>
      <w:r w:rsidDel="00000000" w:rsidR="00000000" w:rsidRPr="00000000">
        <w:rPr>
          <w:color w:val="161616"/>
          <w:sz w:val="24"/>
          <w:szCs w:val="24"/>
          <w:rtl w:val="0"/>
        </w:rPr>
        <w:t xml:space="preserve">Afet Platformu; 2020 yılında, birçok sivil toplum kuruluşunun bir araya gelerek ani ya da yavaş bir şekilde gelişen, insanları ve diğer canlıları derinden etkileyen, günlük yaşantının çeşitli düzeylerde aksamasına sebep olan, yıkımlar sonucunda can ve mal kaybına yol açan, bunun yanında çevresel, ekonomik ve sosyal kayıplar ile sonuçlanabilen doğa ya da insan kaynaklı olaylar neticesinde ortaya çıkan afet ve acil durumlara müdahale etmek üzere kurulmuştur.</w:t>
      </w:r>
    </w:p>
    <w:p w:rsidR="00000000" w:rsidDel="00000000" w:rsidP="00000000" w:rsidRDefault="00000000" w:rsidRPr="00000000" w14:paraId="0000000C">
      <w:pPr>
        <w:spacing w:after="160" w:before="0" w:line="360" w:lineRule="auto"/>
        <w:ind w:left="0" w:right="0" w:firstLine="0"/>
        <w:jc w:val="both"/>
        <w:rPr>
          <w:rFonts w:ascii="Calibri" w:cs="Calibri" w:eastAsia="Calibri" w:hAnsi="Calibri"/>
          <w:b w:val="0"/>
          <w:i w:val="0"/>
          <w:smallCaps w:val="0"/>
          <w:color w:val="161616"/>
          <w:sz w:val="24"/>
          <w:szCs w:val="24"/>
        </w:rPr>
      </w:pPr>
      <w:r w:rsidDel="00000000" w:rsidR="00000000" w:rsidRPr="00000000">
        <w:rPr>
          <w:color w:val="161616"/>
          <w:sz w:val="24"/>
          <w:szCs w:val="24"/>
          <w:rtl w:val="0"/>
        </w:rPr>
        <w:t xml:space="preserve">Kuruluş tarihinden bu yana Afet Platformu; afetlerde etkilenen gruplara yönelik ulusal çapta krize müdahale, insani yardım çalışmaları ile afet sonrası ruh sağlığı, danışma, destekleme, yönlendirme, kapasite geliştirme, iyileştirme ve geçim kaynaklarıyla ilgili çalışmalarını yürütmektedir. Bunun yanında afetlerin olumsuz sonuçlarının önlenmesi için çok disiplinli bir yaklaşımla fiziksel, ekonomik, sosyal ve bireysel değişkenleri içerecek şekilde toplumsal dirençliliğin arttırılması gerekmektedir.</w:t>
      </w:r>
      <w:r w:rsidDel="00000000" w:rsidR="00000000" w:rsidRPr="00000000">
        <w:rPr>
          <w:rFonts w:ascii="Calibri" w:cs="Calibri" w:eastAsia="Calibri" w:hAnsi="Calibri"/>
          <w:b w:val="0"/>
          <w:i w:val="0"/>
          <w:smallCaps w:val="0"/>
          <w:color w:val="161616"/>
          <w:sz w:val="24"/>
          <w:szCs w:val="24"/>
          <w:rtl w:val="0"/>
        </w:rPr>
        <w:t xml:space="preserve">.</w:t>
      </w:r>
    </w:p>
    <w:p w:rsidR="00000000" w:rsidDel="00000000" w:rsidP="00000000" w:rsidRDefault="00000000" w:rsidRPr="00000000" w14:paraId="0000000D">
      <w:pPr>
        <w:spacing w:after="160" w:before="0" w:line="360" w:lineRule="auto"/>
        <w:ind w:left="0" w:right="0" w:firstLine="0"/>
        <w:jc w:val="both"/>
        <w:rPr>
          <w:rFonts w:ascii="Calibri" w:cs="Calibri" w:eastAsia="Calibri" w:hAnsi="Calibri"/>
          <w:sz w:val="24"/>
          <w:szCs w:val="24"/>
        </w:rPr>
      </w:pPr>
      <w:r w:rsidDel="00000000" w:rsidR="00000000" w:rsidRPr="00000000">
        <w:rPr>
          <w:rFonts w:ascii="Calibri" w:cs="Calibri" w:eastAsia="Calibri" w:hAnsi="Calibri"/>
          <w:b w:val="0"/>
          <w:i w:val="0"/>
          <w:smallCaps w:val="0"/>
          <w:color w:val="161616"/>
          <w:sz w:val="24"/>
          <w:szCs w:val="24"/>
          <w:rtl w:val="0"/>
        </w:rPr>
        <w:t xml:space="preserve">Katılım Öncesi Mali Yardım Aracı çerçevesinde Sivil Toplum Geliştirme Merkezi (STGM) tarafından Yürütülen IPA III/2023/442-877 / Supporting the Capacity of Civil Society Organisations (CSOs) in Disaster Risk Management/ Afet Risk Yönetiminde Sivil Toplum Örgütlerinin Kapasitesinin Desteklenmesi Projesi Afet Platformunun Desteklenmesi Alt Hibe Bileşeni çerçevesinde Afet Platformu tarafından yetkilendirilen dört kuruluştan biri olarak “Afete Hazırlık ve Acil Durum Müdahalesi için Kapasite Geliştirme” projesi kapsamında “Afet Gönüllülüğü Eğitmen Eğitimi - Eğitmeni” kapsamında hizmet alımı gerçekleştirilecektir. Proje kapsamında </w:t>
      </w:r>
      <w:r w:rsidDel="00000000" w:rsidR="00000000" w:rsidRPr="00000000">
        <w:rPr>
          <w:rFonts w:ascii="Calibri" w:cs="Calibri" w:eastAsia="Calibri" w:hAnsi="Calibri"/>
          <w:b w:val="1"/>
          <w:i w:val="0"/>
          <w:smallCaps w:val="0"/>
          <w:color w:val="161616"/>
          <w:sz w:val="24"/>
          <w:szCs w:val="24"/>
          <w:rtl w:val="0"/>
        </w:rPr>
        <w:t xml:space="preserve">“6.2 Training of Trainers External Trainer Fee”</w:t>
      </w:r>
      <w:r w:rsidDel="00000000" w:rsidR="00000000" w:rsidRPr="00000000">
        <w:rPr>
          <w:rFonts w:ascii="Calibri" w:cs="Calibri" w:eastAsia="Calibri" w:hAnsi="Calibri"/>
          <w:b w:val="0"/>
          <w:i w:val="0"/>
          <w:smallCaps w:val="0"/>
          <w:color w:val="161616"/>
          <w:sz w:val="24"/>
          <w:szCs w:val="24"/>
          <w:rtl w:val="0"/>
        </w:rPr>
        <w:t xml:space="preserve"> bütçe kaleminde bulunan ve aşağıda detaylarına yer verilmiş olan:</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1"/>
          <w:i w:val="0"/>
          <w:smallCaps w:val="0"/>
          <w:strike w:val="0"/>
          <w:color w:val="161616"/>
          <w:sz w:val="24"/>
          <w:szCs w:val="24"/>
          <w:u w:val="none"/>
          <w:shd w:fill="auto" w:val="clear"/>
          <w:vertAlign w:val="baseline"/>
          <w:rtl w:val="0"/>
        </w:rPr>
        <w:t xml:space="preserve">Kapsam:</w:t>
      </w: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 "Afet Risk Yönetiminde Sivil Toplum Örgütlerinin Kapasitesinin Desteklenmesi Projesi Afet Platformunun Desteklenmesi” projesinin “Afet Gönüllülüğü” eğitmen eğitiminde; eğitmenden beklenen başlıklar:</w:t>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Eğitim içeriklerinin hazırlığı ve tasarımı (4 gün)</w:t>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108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Eğitmen eğitimi uygulaması ve içeriklerin uygulanması (5 gün)</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108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Eğitmen eğitimi sonrası, eğitimin değerlendirmesi ve raporunun yazılması (2 gün)</w:t>
      </w:r>
    </w:p>
    <w:p w:rsidR="00000000" w:rsidDel="00000000" w:rsidP="00000000" w:rsidRDefault="00000000" w:rsidRPr="00000000" w14:paraId="00000012">
      <w:pPr>
        <w:spacing w:line="360" w:lineRule="auto"/>
        <w:jc w:val="both"/>
        <w:rPr>
          <w:rFonts w:ascii="Calibri" w:cs="Calibri" w:eastAsia="Calibri" w:hAnsi="Calibri"/>
          <w:b w:val="0"/>
          <w:i w:val="0"/>
          <w:smallCaps w:val="0"/>
          <w:color w:val="161616"/>
          <w:sz w:val="24"/>
          <w:szCs w:val="24"/>
        </w:rPr>
      </w:pPr>
      <w:r w:rsidDel="00000000" w:rsidR="00000000" w:rsidRPr="00000000">
        <w:rPr>
          <w:rFonts w:ascii="Calibri" w:cs="Calibri" w:eastAsia="Calibri" w:hAnsi="Calibri"/>
          <w:b w:val="0"/>
          <w:i w:val="0"/>
          <w:smallCaps w:val="0"/>
          <w:color w:val="161616"/>
          <w:sz w:val="24"/>
          <w:szCs w:val="24"/>
          <w:rtl w:val="0"/>
        </w:rPr>
        <w:t xml:space="preserve">Eğitim içeriklerinin hazırlanması, proje ekibinde yer alan uzmanlar ve danışmanla birlikte ortaklaşarak hazırlanacaktır. </w:t>
      </w:r>
    </w:p>
    <w:p w:rsidR="00000000" w:rsidDel="00000000" w:rsidP="00000000" w:rsidRDefault="00000000" w:rsidRPr="00000000" w14:paraId="00000013">
      <w:pPr>
        <w:spacing w:line="360" w:lineRule="auto"/>
        <w:jc w:val="both"/>
        <w:rPr>
          <w:rFonts w:ascii="Calibri" w:cs="Calibri" w:eastAsia="Calibri" w:hAnsi="Calibri"/>
          <w:b w:val="0"/>
          <w:i w:val="0"/>
          <w:smallCaps w:val="0"/>
          <w:color w:val="161616"/>
          <w:sz w:val="24"/>
          <w:szCs w:val="24"/>
        </w:rPr>
      </w:pPr>
      <w:r w:rsidDel="00000000" w:rsidR="00000000" w:rsidRPr="00000000">
        <w:rPr>
          <w:rFonts w:ascii="Calibri" w:cs="Calibri" w:eastAsia="Calibri" w:hAnsi="Calibri"/>
          <w:b w:val="0"/>
          <w:i w:val="0"/>
          <w:smallCaps w:val="0"/>
          <w:color w:val="161616"/>
          <w:sz w:val="24"/>
          <w:szCs w:val="24"/>
          <w:rtl w:val="0"/>
        </w:rPr>
        <w:t xml:space="preserve">Eğitmen eğitimi öncesi, sırası ve süresince bu çalışmaları devam ettirecek uzmandan beklenen özellikler:</w:t>
      </w:r>
    </w:p>
    <w:p w:rsidR="00000000" w:rsidDel="00000000" w:rsidP="00000000" w:rsidRDefault="00000000" w:rsidRPr="00000000" w14:paraId="00000014">
      <w:pPr>
        <w:spacing w:after="160" w:before="0" w:line="360" w:lineRule="auto"/>
        <w:ind w:left="0" w:right="0" w:firstLine="0"/>
        <w:jc w:val="both"/>
        <w:rPr>
          <w:rFonts w:ascii="Calibri" w:cs="Calibri" w:eastAsia="Calibri" w:hAnsi="Calibri"/>
          <w:b w:val="1"/>
          <w:i w:val="0"/>
          <w:smallCaps w:val="0"/>
          <w:color w:val="161616"/>
          <w:sz w:val="24"/>
          <w:szCs w:val="24"/>
        </w:rPr>
      </w:pPr>
      <w:r w:rsidDel="00000000" w:rsidR="00000000" w:rsidRPr="00000000">
        <w:rPr>
          <w:rFonts w:ascii="Calibri" w:cs="Calibri" w:eastAsia="Calibri" w:hAnsi="Calibri"/>
          <w:b w:val="1"/>
          <w:i w:val="0"/>
          <w:smallCaps w:val="0"/>
          <w:color w:val="161616"/>
          <w:sz w:val="24"/>
          <w:szCs w:val="24"/>
          <w:rtl w:val="0"/>
        </w:rPr>
        <w:t xml:space="preserve">Özel Nitelikler:</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İçerik geliştirme ve uygulama deneyimine sahip,</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Deneyimsel öğrenme döngüsü hakkında bilgi ve uygulama deneyimine sahip,</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Eğitmen eğitimi uygulama deneyimine sahip (en az üç eğitmen eğitimi uygulama deneyimi),</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Daha önce gençlerle eğitim gerçekleştirme deneyimine sahip (en az beş eğitim deneyimi),</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Gençlik çalışması yaklaşımına sahip,</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Afet ve kriz süreçlerinde en az 3 yıllık iş tecrübesine sahip,</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Afet bölgesinde ve sahasında çalışma deneyimine sahip.</w:t>
      </w:r>
    </w:p>
    <w:p w:rsidR="00000000" w:rsidDel="00000000" w:rsidP="00000000" w:rsidRDefault="00000000" w:rsidRPr="00000000" w14:paraId="0000001C">
      <w:pPr>
        <w:spacing w:line="360" w:lineRule="auto"/>
        <w:jc w:val="both"/>
        <w:rPr>
          <w:rFonts w:ascii="Calibri" w:cs="Calibri" w:eastAsia="Calibri" w:hAnsi="Calibri"/>
          <w:b w:val="1"/>
          <w:i w:val="0"/>
          <w:smallCaps w:val="0"/>
          <w:color w:val="161616"/>
          <w:sz w:val="24"/>
          <w:szCs w:val="24"/>
        </w:rPr>
      </w:pPr>
      <w:r w:rsidDel="00000000" w:rsidR="00000000" w:rsidRPr="00000000">
        <w:rPr>
          <w:rFonts w:ascii="Calibri" w:cs="Calibri" w:eastAsia="Calibri" w:hAnsi="Calibri"/>
          <w:b w:val="1"/>
          <w:i w:val="0"/>
          <w:smallCaps w:val="0"/>
          <w:color w:val="161616"/>
          <w:sz w:val="24"/>
          <w:szCs w:val="24"/>
          <w:rtl w:val="0"/>
        </w:rPr>
        <w:t xml:space="preserve">Genel Nitelikler:</w:t>
      </w:r>
    </w:p>
    <w:p w:rsidR="00000000" w:rsidDel="00000000" w:rsidP="00000000" w:rsidRDefault="00000000" w:rsidRPr="00000000" w14:paraId="0000001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Üniversitelerin ilgili bölümlerinden lisans mezunu,</w:t>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Benzer pozisyonda en az 5 yıl iş tecrübesine sahip,</w:t>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Sivil Toplum ve Gönüllülük tecrübesine sahip,</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Süreç takibi konusunda deneyimli,</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Organizasyon becerisine sahip,</w:t>
      </w:r>
    </w:p>
    <w:p w:rsidR="00000000" w:rsidDel="00000000" w:rsidP="00000000" w:rsidRDefault="00000000" w:rsidRPr="00000000" w14:paraId="000000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İletişimi kuvvetli,</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Ekip çalışmasına yatkın,</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Çok yönlü çalışma becerisi olan ve iş takibi kuvvetli, yenilikçi</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Analitik düşünme becerisi ve çözüm odaklı yaklaşım,</w:t>
      </w:r>
    </w:p>
    <w:p w:rsidR="00000000" w:rsidDel="00000000" w:rsidP="00000000" w:rsidRDefault="00000000" w:rsidRPr="00000000" w14:paraId="0000002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İyi derecede İngilizce bilgisine sahip,</w:t>
      </w:r>
    </w:p>
    <w:p w:rsidR="00000000" w:rsidDel="00000000" w:rsidP="00000000" w:rsidRDefault="00000000" w:rsidRPr="00000000" w14:paraId="0000002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MS Office vb. programları iyi kullanan,</w:t>
      </w:r>
    </w:p>
    <w:p w:rsidR="00000000" w:rsidDel="00000000" w:rsidP="00000000" w:rsidRDefault="00000000" w:rsidRPr="00000000" w14:paraId="000000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Erkek adaylar için askerlik hizmetini gerçekleştirmiş,</w:t>
      </w:r>
    </w:p>
    <w:p w:rsidR="00000000" w:rsidDel="00000000" w:rsidP="00000000" w:rsidRDefault="00000000" w:rsidRPr="00000000" w14:paraId="000000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Yüz yüze eğitimlere tam zamanlı olarak katılabilecek ve eğitim anında gözlem yapabilecek,</w:t>
      </w:r>
    </w:p>
    <w:p w:rsidR="00000000" w:rsidDel="00000000" w:rsidP="00000000" w:rsidRDefault="00000000" w:rsidRPr="00000000" w14:paraId="0000002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0"/>
          <w:i w:val="0"/>
          <w:smallCaps w:val="0"/>
          <w:strike w:val="0"/>
          <w:color w:val="161616"/>
          <w:sz w:val="24"/>
          <w:szCs w:val="24"/>
          <w:u w:val="none"/>
          <w:shd w:fill="auto" w:val="clear"/>
          <w:vertAlign w:val="baseline"/>
        </w:rPr>
      </w:pPr>
      <w:r w:rsidDel="00000000" w:rsidR="00000000" w:rsidRPr="00000000">
        <w:rPr>
          <w:rFonts w:ascii="Calibri" w:cs="Calibri" w:eastAsia="Calibri" w:hAnsi="Calibri"/>
          <w:b w:val="0"/>
          <w:i w:val="0"/>
          <w:smallCaps w:val="0"/>
          <w:strike w:val="0"/>
          <w:color w:val="161616"/>
          <w:sz w:val="24"/>
          <w:szCs w:val="24"/>
          <w:u w:val="none"/>
          <w:shd w:fill="auto" w:val="clear"/>
          <w:vertAlign w:val="baseline"/>
          <w:rtl w:val="0"/>
        </w:rPr>
        <w:t xml:space="preserve">Seyahat engeli bulunmayan.</w:t>
      </w:r>
    </w:p>
    <w:p w:rsidR="00000000" w:rsidDel="00000000" w:rsidP="00000000" w:rsidRDefault="00000000" w:rsidRPr="00000000" w14:paraId="0000002B">
      <w:pPr>
        <w:spacing w:line="360" w:lineRule="auto"/>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b w:val="1"/>
          <w:sz w:val="24"/>
          <w:szCs w:val="24"/>
          <w:rtl w:val="0"/>
        </w:rPr>
        <w:t xml:space="preserve">III.  Tekliflerin Değerlendirilmesi</w:t>
      </w:r>
      <w:r w:rsidDel="00000000" w:rsidR="00000000" w:rsidRPr="00000000">
        <w:rPr>
          <w:rtl w:val="0"/>
        </w:rPr>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Teklifler, adayların nitelikleriyle ilgili yeterlik kriteri ve teklifte sunulan bütçeyle ilgili mali kritere göre kümülatif analiz yöntemiyle değerlendirilecek ve proje uzmanı ile koordinatörü tarafından seçim yapılacaktır.</w:t>
      </w:r>
    </w:p>
    <w:p w:rsidR="00000000" w:rsidDel="00000000" w:rsidP="00000000" w:rsidRDefault="00000000" w:rsidRPr="00000000" w14:paraId="0000002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IV. Şartlar ve Koşullar</w:t>
      </w:r>
    </w:p>
    <w:p w:rsidR="00000000" w:rsidDel="00000000" w:rsidP="00000000" w:rsidRDefault="00000000" w:rsidRPr="00000000" w14:paraId="0000002E">
      <w:pPr>
        <w:spacing w:line="360" w:lineRule="auto"/>
        <w:jc w:val="both"/>
        <w:rPr>
          <w:rFonts w:ascii="Calibri" w:cs="Calibri" w:eastAsia="Calibri" w:hAnsi="Calibri"/>
          <w:b w:val="0"/>
          <w:i w:val="0"/>
          <w:smallCaps w:val="0"/>
          <w:color w:val="000000"/>
          <w:sz w:val="24"/>
          <w:szCs w:val="24"/>
        </w:rPr>
      </w:pPr>
      <w:r w:rsidDel="00000000" w:rsidR="00000000" w:rsidRPr="00000000">
        <w:rPr>
          <w:rFonts w:ascii="Calibri" w:cs="Calibri" w:eastAsia="Calibri" w:hAnsi="Calibri"/>
          <w:b w:val="0"/>
          <w:i w:val="0"/>
          <w:smallCaps w:val="0"/>
          <w:color w:val="000000"/>
          <w:sz w:val="24"/>
          <w:szCs w:val="24"/>
          <w:rtl w:val="0"/>
        </w:rPr>
        <w:t xml:space="preserve">Proje Avrupa Birliği projesi olduğu için KDV İstisnası bulunmaktadır. Gönderilecek tekliflerde KDV eklenmemesi talep edilmektedir. Proje tekliflerinin Türk Lirası ile verilmesi beklenmektedir. </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Teklifler (Fiyat teklifi, eğitim oturum içerikleri) ve eklerinin (Şartname, fiyat teklif formu)  imza kaşeli halinin 2</w:t>
      </w:r>
      <w:r w:rsidDel="00000000" w:rsidR="00000000" w:rsidRPr="00000000">
        <w:rPr>
          <w:sz w:val="24"/>
          <w:szCs w:val="24"/>
          <w:rtl w:val="0"/>
        </w:rPr>
        <w:t xml:space="preserve">6</w:t>
      </w:r>
      <w:r w:rsidDel="00000000" w:rsidR="00000000" w:rsidRPr="00000000">
        <w:rPr>
          <w:rFonts w:ascii="Calibri" w:cs="Calibri" w:eastAsia="Calibri" w:hAnsi="Calibri"/>
          <w:sz w:val="24"/>
          <w:szCs w:val="24"/>
          <w:rtl w:val="0"/>
        </w:rPr>
        <w:t xml:space="preserve">.12.2024 17:00’a kadar, </w:t>
      </w:r>
      <w:hyperlink r:id="rId7">
        <w:r w:rsidDel="00000000" w:rsidR="00000000" w:rsidRPr="00000000">
          <w:rPr>
            <w:rFonts w:ascii="Calibri" w:cs="Calibri" w:eastAsia="Calibri" w:hAnsi="Calibri"/>
            <w:color w:val="0563c1"/>
            <w:sz w:val="24"/>
            <w:szCs w:val="24"/>
            <w:u w:val="single"/>
            <w:rtl w:val="0"/>
          </w:rPr>
          <w:t xml:space="preserve">satin.alma@tog.org.tr</w:t>
        </w:r>
      </w:hyperlink>
      <w:r w:rsidDel="00000000" w:rsidR="00000000" w:rsidRPr="00000000">
        <w:rPr>
          <w:rFonts w:ascii="Calibri" w:cs="Calibri" w:eastAsia="Calibri" w:hAnsi="Calibri"/>
          <w:sz w:val="24"/>
          <w:szCs w:val="24"/>
          <w:rtl w:val="0"/>
        </w:rPr>
        <w:t xml:space="preserve"> ve </w:t>
      </w:r>
      <w:hyperlink r:id="rId8">
        <w:r w:rsidDel="00000000" w:rsidR="00000000" w:rsidRPr="00000000">
          <w:rPr>
            <w:color w:val="1155cc"/>
            <w:sz w:val="24"/>
            <w:szCs w:val="24"/>
            <w:u w:val="single"/>
            <w:rtl w:val="0"/>
          </w:rPr>
          <w:t xml:space="preserve">eren.korkmaz@tog.org.tr</w:t>
        </w:r>
      </w:hyperlink>
      <w:r w:rsidDel="00000000" w:rsidR="00000000" w:rsidRPr="00000000">
        <w:rPr>
          <w:sz w:val="24"/>
          <w:szCs w:val="24"/>
          <w:rtl w:val="0"/>
        </w:rPr>
        <w:t xml:space="preserve"> e-posta</w:t>
      </w:r>
      <w:r w:rsidDel="00000000" w:rsidR="00000000" w:rsidRPr="00000000">
        <w:rPr>
          <w:rFonts w:ascii="Calibri" w:cs="Calibri" w:eastAsia="Calibri" w:hAnsi="Calibri"/>
          <w:sz w:val="24"/>
          <w:szCs w:val="24"/>
          <w:rtl w:val="0"/>
        </w:rPr>
        <w:t xml:space="preserve"> adreslerine gönderilmesi gerekmektedir.</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5156200</wp:posOffset>
          </wp:positionH>
          <wp:positionV relativeFrom="paragraph">
            <wp:posOffset>-495299</wp:posOffset>
          </wp:positionV>
          <wp:extent cx="1295400" cy="12954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5400" cy="1295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-603249</wp:posOffset>
          </wp:positionH>
          <wp:positionV relativeFrom="paragraph">
            <wp:posOffset>-494029</wp:posOffset>
          </wp:positionV>
          <wp:extent cx="1295400" cy="1295400"/>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5400" cy="1295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Aptos" w:cs="Aptos" w:eastAsia="Aptos" w:hAnsi="Apto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oKlavuzu">
    <w:name w:val="Table Grid"/>
    <w:basedOn w:val="NormalTablo"/>
    <w:uiPriority w:val="59"/>
    <w:rsid w:val="00FB4123"/>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eParagraf">
    <w:name w:val="List Paragraph"/>
    <w:basedOn w:val="Normal"/>
    <w:uiPriority w:val="34"/>
    <w:qFormat w:val="1"/>
    <w:pPr>
      <w:ind w:left="720"/>
      <w:contextualSpacing w:val="1"/>
    </w:pPr>
  </w:style>
  <w:style w:type="character" w:styleId="ms-pii" w:customStyle="1">
    <w:name w:val="ms-pii"/>
    <w:basedOn w:val="VarsaylanParagrafYazTipi"/>
    <w:rsid w:val="007D4B53"/>
  </w:style>
  <w:style w:type="character" w:styleId="Kpr">
    <w:name w:val="Hyperlink"/>
    <w:basedOn w:val="VarsaylanParagrafYazTipi"/>
    <w:uiPriority w:val="99"/>
    <w:unhideWhenUsed w:val="1"/>
    <w:rsid w:val="00417FA3"/>
    <w:rPr>
      <w:color w:val="0563c1" w:themeColor="hyperlink"/>
      <w:u w:val="single"/>
    </w:rPr>
  </w:style>
  <w:style w:type="character" w:styleId="zmlenmeyenBahsetme">
    <w:name w:val="Unresolved Mention"/>
    <w:basedOn w:val="VarsaylanParagrafYazTipi"/>
    <w:uiPriority w:val="99"/>
    <w:semiHidden w:val="1"/>
    <w:unhideWhenUsed w:val="1"/>
    <w:rsid w:val="00417FA3"/>
    <w:rPr>
      <w:color w:val="605e5c"/>
      <w:shd w:color="auto" w:fill="e1dfdd" w:val="clear"/>
    </w:rPr>
  </w:style>
  <w:style w:type="paragraph" w:styleId="stBilgi">
    <w:name w:val="header"/>
    <w:basedOn w:val="Normal"/>
    <w:link w:val="stBilgiChar"/>
    <w:uiPriority w:val="99"/>
    <w:unhideWhenUsed w:val="1"/>
    <w:rsid w:val="004C04D0"/>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4C04D0"/>
  </w:style>
  <w:style w:type="paragraph" w:styleId="AltBilgi">
    <w:name w:val="footer"/>
    <w:basedOn w:val="Normal"/>
    <w:link w:val="AltBilgiChar"/>
    <w:uiPriority w:val="99"/>
    <w:unhideWhenUsed w:val="1"/>
    <w:rsid w:val="004C04D0"/>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4C04D0"/>
  </w:style>
  <w:style w:type="paragraph" w:styleId="xmsolistparagraph" w:customStyle="1">
    <w:name w:val="x_msolistparagraph"/>
    <w:basedOn w:val="Normal"/>
    <w:rsid w:val="004E6162"/>
    <w:pPr>
      <w:spacing w:after="100" w:afterAutospacing="1" w:before="100" w:beforeAutospacing="1" w:line="240" w:lineRule="auto"/>
    </w:pPr>
    <w:rPr>
      <w:rFonts w:ascii="Times New Roman" w:cs="Times New Roman" w:eastAsia="Times New Roman" w:hAnsi="Times New Roman"/>
      <w:sz w:val="24"/>
      <w:szCs w:val="24"/>
      <w:lang w:eastAsia="tr-TR"/>
    </w:rPr>
  </w:style>
  <w:style w:type="paragraph" w:styleId="xmsonormal" w:customStyle="1">
    <w:name w:val="x_msonormal"/>
    <w:basedOn w:val="Normal"/>
    <w:rsid w:val="004E6162"/>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AklamaBavurusu">
    <w:name w:val="annotation reference"/>
    <w:basedOn w:val="VarsaylanParagrafYazTipi"/>
    <w:uiPriority w:val="99"/>
    <w:semiHidden w:val="1"/>
    <w:unhideWhenUsed w:val="1"/>
    <w:rsid w:val="006249F6"/>
    <w:rPr>
      <w:sz w:val="16"/>
      <w:szCs w:val="16"/>
    </w:rPr>
  </w:style>
  <w:style w:type="paragraph" w:styleId="AklamaMetni">
    <w:name w:val="annotation text"/>
    <w:basedOn w:val="Normal"/>
    <w:link w:val="AklamaMetniChar"/>
    <w:uiPriority w:val="99"/>
    <w:semiHidden w:val="1"/>
    <w:unhideWhenUsed w:val="1"/>
    <w:rsid w:val="006249F6"/>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6249F6"/>
    <w:rPr>
      <w:sz w:val="20"/>
      <w:szCs w:val="20"/>
    </w:rPr>
  </w:style>
  <w:style w:type="paragraph" w:styleId="AklamaKonusu">
    <w:name w:val="annotation subject"/>
    <w:basedOn w:val="AklamaMetni"/>
    <w:next w:val="AklamaMetni"/>
    <w:link w:val="AklamaKonusuChar"/>
    <w:uiPriority w:val="99"/>
    <w:semiHidden w:val="1"/>
    <w:unhideWhenUsed w:val="1"/>
    <w:rsid w:val="006249F6"/>
    <w:rPr>
      <w:b w:val="1"/>
      <w:bCs w:val="1"/>
    </w:rPr>
  </w:style>
  <w:style w:type="character" w:styleId="AklamaKonusuChar" w:customStyle="1">
    <w:name w:val="Açıklama Konusu Char"/>
    <w:basedOn w:val="AklamaMetniChar"/>
    <w:link w:val="AklamaKonusu"/>
    <w:uiPriority w:val="99"/>
    <w:semiHidden w:val="1"/>
    <w:rsid w:val="006249F6"/>
    <w:rPr>
      <w:b w:val="1"/>
      <w:bCs w:val="1"/>
      <w:sz w:val="20"/>
      <w:szCs w:val="20"/>
    </w:rPr>
  </w:style>
  <w:style w:type="paragraph" w:styleId="BalonMetni">
    <w:name w:val="Balloon Text"/>
    <w:basedOn w:val="Normal"/>
    <w:link w:val="BalonMetniChar"/>
    <w:uiPriority w:val="99"/>
    <w:semiHidden w:val="1"/>
    <w:unhideWhenUsed w:val="1"/>
    <w:rsid w:val="006249F6"/>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6249F6"/>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tin.alma@tog.org.tr" TargetMode="External"/><Relationship Id="rId8" Type="http://schemas.openxmlformats.org/officeDocument/2006/relationships/hyperlink" Target="mailto:eren.korkmaz@tog.org.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FR7YEKFCj8zmn7nsDmcbuUcCNQ==">CgMxLjAyCGguZ2pkZ3hzOAByITFlTF9KcVJuLTA5dWdHZGlBcXVSUGFzcHdJekdVZVNoUg==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2023-05-22T13:11:00.0000000Z</dcterms:created>
  <dc:creator>Hazal Günel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0x010100C19BA76C42C579479E31C9BB09BCB908</vt:lpwstr>
  </property>
</Properties>
</file>