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64" w:rsidRDefault="008A7064">
      <w:pPr>
        <w:spacing w:after="16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410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10935"/>
      </w:tblGrid>
      <w:tr w:rsidR="008A7064">
        <w:trPr>
          <w:trHeight w:val="1140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064" w:rsidRDefault="00C24B33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İşin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10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064" w:rsidRDefault="00C24B33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Afet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Risk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Yönetiminde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Sivil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Toplumun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Kapasite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Artırımı</w:t>
            </w:r>
            <w:proofErr w:type="spellEnd"/>
          </w:p>
          <w:p w:rsidR="00D82A3C" w:rsidRDefault="00C24B33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>Afete</w:t>
            </w:r>
            <w:proofErr w:type="spellEnd"/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>Hazırlık</w:t>
            </w:r>
            <w:proofErr w:type="spellEnd"/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>Acil</w:t>
            </w:r>
            <w:proofErr w:type="spellEnd"/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 xml:space="preserve"> Durum </w:t>
            </w:r>
            <w:proofErr w:type="spellStart"/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>Müdahalesi</w:t>
            </w:r>
            <w:proofErr w:type="spellEnd"/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>için</w:t>
            </w:r>
            <w:proofErr w:type="spellEnd"/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>Kapasite</w:t>
            </w:r>
            <w:proofErr w:type="spellEnd"/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161616"/>
                <w:sz w:val="22"/>
                <w:szCs w:val="22"/>
              </w:rPr>
              <w:t>Geliştirme”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Projesi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8A7064" w:rsidRPr="00D82A3C" w:rsidRDefault="00C24B33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İzleme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Değerlendirme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Uzmanı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Hizmet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Alımı</w:t>
            </w:r>
            <w:proofErr w:type="spellEnd"/>
          </w:p>
        </w:tc>
      </w:tr>
      <w:tr w:rsidR="008A7064">
        <w:trPr>
          <w:trHeight w:val="375"/>
        </w:trPr>
        <w:tc>
          <w:tcPr>
            <w:tcW w:w="1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064" w:rsidRDefault="00C24B33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hizmet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alımın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koşulları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Toplum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Gönüllüleri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Vakfı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sorumluluğunda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düzenlenir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8A7064" w:rsidRDefault="008A7064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Hakkımızda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Toplum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Gönüllüleri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Vakfı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(TOG), 2002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yılından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bu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yana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gençleri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sosyal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sorumluluk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projelerine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gönüllü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olarak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katılmaya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teşvik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ederek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onları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güçlendirmekte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kişisel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gelişimlerine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katkıda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bulunmaktadır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Sloganı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“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Gençler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Yetişkinler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161616"/>
          <w:sz w:val="22"/>
          <w:szCs w:val="22"/>
        </w:rPr>
        <w:t>rehberliğinde”dir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r>
        <w:rPr>
          <w:rFonts w:ascii="Calibri" w:eastAsia="Calibri" w:hAnsi="Calibri" w:cs="Calibri"/>
          <w:color w:val="161616"/>
          <w:sz w:val="22"/>
          <w:szCs w:val="22"/>
        </w:rPr>
        <w:t>TOG,</w:t>
      </w:r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eğitim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faaliyetleri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düzenleyerek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üniversite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öğrencilerini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sosyal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sorumluluk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konusunda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bilgi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bilinçle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donatmakta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sosyal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sorumluluk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projeleri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tasarlamalarına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uygulamalarına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destek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olmaktadır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. Bu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şekilde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gençlerin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gönüllü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olarak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toplum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katılımını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art</w:t>
      </w:r>
      <w:r>
        <w:rPr>
          <w:rFonts w:ascii="Calibri" w:eastAsia="Calibri" w:hAnsi="Calibri" w:cs="Calibri"/>
          <w:color w:val="161616"/>
          <w:sz w:val="22"/>
          <w:szCs w:val="22"/>
        </w:rPr>
        <w:t>tırır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Gönüllüler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üniversite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kampüslerinde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öğrenci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kulüpleri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olarak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araya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gelerek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çocuk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hakları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kültür-sanat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engelliler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konusunda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farkındalık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hayvan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hakları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ekoloji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sürdürülebilirlik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gibi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farklı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alanlarda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projeler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hayata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geçiriyor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>.</w:t>
      </w:r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II.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İşin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Ama</w:t>
      </w:r>
      <w:r>
        <w:rPr>
          <w:rFonts w:ascii="Calibri" w:eastAsia="Calibri" w:hAnsi="Calibri" w:cs="Calibri"/>
          <w:b/>
          <w:sz w:val="22"/>
          <w:szCs w:val="22"/>
        </w:rPr>
        <w:t>cı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Tanımı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Uzman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Nitelikleri</w:t>
      </w:r>
      <w:proofErr w:type="spellEnd"/>
    </w:p>
    <w:p w:rsidR="00D82A3C" w:rsidRDefault="00C24B33">
      <w:pPr>
        <w:spacing w:after="160" w:line="360" w:lineRule="auto"/>
        <w:jc w:val="both"/>
        <w:rPr>
          <w:rFonts w:ascii="Calibri" w:eastAsia="Calibri" w:hAnsi="Calibri" w:cs="Calibri"/>
          <w:color w:val="161616"/>
          <w:sz w:val="22"/>
          <w:szCs w:val="22"/>
          <w:highlight w:val="white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Afet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Platformu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sivil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toplum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kuruluşları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paydaşların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bir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araya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gelmesiyle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kurulmuş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bir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platformdur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. 24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Ocak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2020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tarihinde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Elazığ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/ Malatya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depreminin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ardından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afetin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yaralarını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sarmak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için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paydaş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sivil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toplum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kuruluşlar</w:t>
      </w:r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bir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araya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gelerek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Afet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Platformu’nu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kurmuştur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. Platform;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bugün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itibarıyla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21 tam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üye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44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destekçi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üyeden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oluşmaktadır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. 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Vizyonumuz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afetlere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dirençli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topluluklar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yaratmak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için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çalışan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öncü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sivil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toplum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ağı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olmakla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birlikte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;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afetlerde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toplumsal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</w:p>
    <w:p w:rsidR="00D82A3C" w:rsidRDefault="00D82A3C">
      <w:pPr>
        <w:spacing w:after="160" w:line="360" w:lineRule="auto"/>
        <w:jc w:val="both"/>
        <w:rPr>
          <w:rFonts w:ascii="Calibri" w:eastAsia="Calibri" w:hAnsi="Calibri" w:cs="Calibri"/>
          <w:color w:val="161616"/>
          <w:sz w:val="22"/>
          <w:szCs w:val="22"/>
          <w:highlight w:val="white"/>
        </w:rPr>
      </w:pPr>
    </w:p>
    <w:p w:rsidR="00D82A3C" w:rsidRDefault="00D82A3C">
      <w:pPr>
        <w:spacing w:after="160" w:line="360" w:lineRule="auto"/>
        <w:jc w:val="both"/>
        <w:rPr>
          <w:rFonts w:ascii="Calibri" w:eastAsia="Calibri" w:hAnsi="Calibri" w:cs="Calibri"/>
          <w:color w:val="161616"/>
          <w:sz w:val="22"/>
          <w:szCs w:val="22"/>
          <w:highlight w:val="white"/>
        </w:rPr>
      </w:pPr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dayanışma</w:t>
      </w:r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yı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kurumlar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arası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işbirliğini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destekleyerek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afetlerin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olumsuz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etkilerini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en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aza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indirmekte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en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önemli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misyonumuzu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oluşturmaktadır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.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Afet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Platformu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;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afetlere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hazır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bir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toplum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ülke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için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var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gücümüzle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çalışmaya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devam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>etmektedir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  <w:highlight w:val="white"/>
        </w:rPr>
        <w:t xml:space="preserve">. </w:t>
      </w:r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Katılım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Öncesi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Mali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Yard</w:t>
      </w:r>
      <w:r>
        <w:rPr>
          <w:rFonts w:ascii="Calibri" w:eastAsia="Calibri" w:hAnsi="Calibri" w:cs="Calibri"/>
          <w:color w:val="161616"/>
          <w:sz w:val="22"/>
          <w:szCs w:val="22"/>
        </w:rPr>
        <w:t>ım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Aracı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çerçevesinde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Sivil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Toplum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Geliştirme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Merkezi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(STGM)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tarafından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Yürütülen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IPA III/2023/442-877 / Supporting the Capacity of Civil Society Organisations (CSOs) in Disaster Risk Management/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Afet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Risk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Yönetiminde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Sivil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Toplum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Örgütlerinin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Kapasitesini</w:t>
      </w:r>
      <w:r>
        <w:rPr>
          <w:rFonts w:ascii="Calibri" w:eastAsia="Calibri" w:hAnsi="Calibri" w:cs="Calibri"/>
          <w:color w:val="161616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Desteklenmesi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Projesi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Afet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Platformunun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Desteklenmesi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Alt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Hibe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Bileşeni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çerçevesinde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Afet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Platformu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tarafından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yetkilendirilen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dört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kuruluştan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biri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olarak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Toplum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Gönüllüleri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Vakfı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“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Afete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Hazırlık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Acil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Durum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Müdahalesi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için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Kapasite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Geliştirme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”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projesi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kapsamında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İzleme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Değerlendirme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kapsamında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hizmet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alımı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gerçekleştirilecektir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. </w:t>
      </w:r>
    </w:p>
    <w:p w:rsidR="008A7064" w:rsidRDefault="00C24B33">
      <w:pPr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Kapsam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>:</w:t>
      </w:r>
      <w:r>
        <w:rPr>
          <w:rFonts w:ascii="Calibri" w:eastAsia="Calibri" w:hAnsi="Calibri" w:cs="Calibri"/>
          <w:color w:val="161616"/>
          <w:sz w:val="22"/>
          <w:szCs w:val="22"/>
        </w:rPr>
        <w:t xml:space="preserve"> "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Afet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Risk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Yönetiminde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Sivil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Toplum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Örgütlerinin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Kapasitesinin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Desteklenmesi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Projesi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Afet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Platformunun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Desteklenmesi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”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projesinin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kapsamlı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izleme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değerlendirm</w:t>
      </w:r>
      <w:r>
        <w:rPr>
          <w:rFonts w:ascii="Calibri" w:eastAsia="Calibri" w:hAnsi="Calibri" w:cs="Calibri"/>
          <w:color w:val="161616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analizini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yürütmeye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odaklanacaktır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. Bu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analiz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kapsamında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gerçekleştirilen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aktivitelerin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eğitimlerin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sonuçlarını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etkilerini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değerlendirecektir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Amacımız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projenin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sosyal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etkisini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kanıta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dayalı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kapsamlı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şekilde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değerlendirmektir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İzleme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değerlendirme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çalışması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dört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projenin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(NP, STL, TİDER, TOG)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tüm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bileşenlerini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kapsayacaktır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İlerlemeyi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etkiyi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öğrenilen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dersleri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haritalamak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için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ara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nihai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değerlendirme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yapılacaktır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Hizmet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alımından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;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ara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rapor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final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raporu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beklenmekted</w:t>
      </w:r>
      <w:r>
        <w:rPr>
          <w:rFonts w:ascii="Calibri" w:eastAsia="Calibri" w:hAnsi="Calibri" w:cs="Calibri"/>
          <w:color w:val="161616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Uzman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kapsamında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yürütülen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eğitim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oturumlarının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simülasyonların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etkinliğini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etkisini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sürdürülebilirliğini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doğru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şekilde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değerlendiren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izleme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değerlendirme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çerçevesi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tasarlamak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uygulamaktan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sorumludur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sonuçlarını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iyile</w:t>
      </w:r>
      <w:r>
        <w:rPr>
          <w:rFonts w:ascii="Calibri" w:eastAsia="Calibri" w:hAnsi="Calibri" w:cs="Calibri"/>
          <w:color w:val="161616"/>
          <w:sz w:val="22"/>
          <w:szCs w:val="22"/>
        </w:rPr>
        <w:t>ştirmek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hedeflere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ulaşılmasını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sağlamak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paydaşlara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bağışçılara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raporlamayı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kolaylaştırmak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için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sürekli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geri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bildirim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sağlaması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beklenmektedir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. </w:t>
      </w:r>
    </w:p>
    <w:p w:rsidR="008A7064" w:rsidRDefault="00C24B33">
      <w:pPr>
        <w:numPr>
          <w:ilvl w:val="0"/>
          <w:numId w:val="8"/>
        </w:numPr>
        <w:spacing w:line="360" w:lineRule="auto"/>
        <w:jc w:val="both"/>
        <w:rPr>
          <w:rFonts w:ascii="Calibri" w:eastAsia="Calibri" w:hAnsi="Calibri" w:cs="Calibri"/>
          <w:b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Proje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aktiviteleri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kapsamı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>:</w:t>
      </w:r>
    </w:p>
    <w:p w:rsidR="008A7064" w:rsidRDefault="00C24B33">
      <w:pPr>
        <w:spacing w:line="360" w:lineRule="auto"/>
        <w:ind w:left="1080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Afet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Gönüllülüğü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Eğitmen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eğitimi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- 1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eğitim</w:t>
      </w:r>
      <w:proofErr w:type="spellEnd"/>
    </w:p>
    <w:p w:rsidR="008A7064" w:rsidRDefault="00C24B33">
      <w:pPr>
        <w:spacing w:line="360" w:lineRule="auto"/>
        <w:ind w:left="1080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Afet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Gönüllülüğü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Yerel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yaygınlaşt</w:t>
      </w:r>
      <w:r>
        <w:rPr>
          <w:rFonts w:ascii="Calibri" w:eastAsia="Calibri" w:hAnsi="Calibri" w:cs="Calibri"/>
          <w:color w:val="161616"/>
          <w:sz w:val="22"/>
          <w:szCs w:val="22"/>
        </w:rPr>
        <w:t>ırma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eğitimleri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-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temsili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10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eğitim</w:t>
      </w:r>
      <w:proofErr w:type="spellEnd"/>
    </w:p>
    <w:p w:rsidR="008A7064" w:rsidRDefault="00C24B33">
      <w:pPr>
        <w:spacing w:line="360" w:lineRule="auto"/>
        <w:ind w:left="1080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Liderlik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eğitimi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- 1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eğitim</w:t>
      </w:r>
      <w:proofErr w:type="spellEnd"/>
    </w:p>
    <w:p w:rsidR="008A7064" w:rsidRDefault="008A7064">
      <w:pPr>
        <w:spacing w:line="360" w:lineRule="auto"/>
        <w:ind w:left="1080"/>
        <w:jc w:val="both"/>
        <w:rPr>
          <w:rFonts w:ascii="Calibri" w:eastAsia="Calibri" w:hAnsi="Calibri" w:cs="Calibri"/>
          <w:color w:val="161616"/>
          <w:sz w:val="22"/>
          <w:szCs w:val="22"/>
        </w:rPr>
      </w:pPr>
    </w:p>
    <w:p w:rsidR="008A7064" w:rsidRDefault="008A7064">
      <w:pPr>
        <w:spacing w:line="360" w:lineRule="auto"/>
        <w:ind w:left="1080"/>
        <w:jc w:val="both"/>
        <w:rPr>
          <w:rFonts w:ascii="Calibri" w:eastAsia="Calibri" w:hAnsi="Calibri" w:cs="Calibri"/>
          <w:color w:val="161616"/>
          <w:sz w:val="22"/>
          <w:szCs w:val="22"/>
        </w:rPr>
      </w:pPr>
    </w:p>
    <w:p w:rsidR="008A7064" w:rsidRDefault="008A7064">
      <w:pPr>
        <w:spacing w:line="360" w:lineRule="auto"/>
        <w:ind w:left="1080"/>
        <w:jc w:val="both"/>
        <w:rPr>
          <w:rFonts w:ascii="Calibri" w:eastAsia="Calibri" w:hAnsi="Calibri" w:cs="Calibri"/>
          <w:color w:val="161616"/>
          <w:sz w:val="22"/>
          <w:szCs w:val="22"/>
        </w:rPr>
      </w:pPr>
    </w:p>
    <w:p w:rsidR="008A7064" w:rsidRDefault="00C24B33">
      <w:pPr>
        <w:spacing w:line="360" w:lineRule="auto"/>
        <w:ind w:left="1080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Deneyim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paylaşım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buluşmaları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-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temsili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5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buluşma</w:t>
      </w:r>
      <w:proofErr w:type="spellEnd"/>
    </w:p>
    <w:p w:rsidR="008A7064" w:rsidRDefault="00C24B33">
      <w:pPr>
        <w:spacing w:line="360" w:lineRule="auto"/>
        <w:ind w:left="1080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Hayata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Destek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Derneği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-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Yüz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yüze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çevrimiçi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verilmesi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planlanan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eğitimler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-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temsili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5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eğitim</w:t>
      </w:r>
      <w:proofErr w:type="spellEnd"/>
    </w:p>
    <w:p w:rsidR="008A7064" w:rsidRDefault="00C24B33">
      <w:pPr>
        <w:spacing w:line="360" w:lineRule="auto"/>
        <w:ind w:left="1080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İhtiyaç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Haritası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-</w:t>
      </w:r>
      <w:r>
        <w:rPr>
          <w:rFonts w:ascii="Calibri" w:eastAsia="Calibri" w:hAnsi="Calibri" w:cs="Calibri"/>
          <w:color w:val="161616"/>
          <w:sz w:val="22"/>
          <w:szCs w:val="22"/>
        </w:rPr>
        <w:t xml:space="preserve"> 4 Online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Çalıştay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2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Fiziksel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Çalıştay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/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Dijital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Tools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Kullanımı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Odak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Grup</w:t>
      </w:r>
      <w:proofErr w:type="spellEnd"/>
    </w:p>
    <w:p w:rsidR="008A7064" w:rsidRDefault="00C24B33">
      <w:pPr>
        <w:spacing w:line="360" w:lineRule="auto"/>
        <w:ind w:left="1080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Afet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Platformu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-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Yüz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yüze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online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olarak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yürütülecek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2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ayrı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tatbikat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</w:p>
    <w:p w:rsidR="008A7064" w:rsidRDefault="00C24B33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b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Hedef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Kitle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aktivitelerine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katılan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tüm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katılımcılar</w:t>
      </w:r>
      <w:proofErr w:type="spellEnd"/>
    </w:p>
    <w:p w:rsidR="008A7064" w:rsidRDefault="00C24B33">
      <w:pPr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Çalışma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Tasarımı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Metodoloji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>:</w:t>
      </w:r>
    </w:p>
    <w:p w:rsidR="008A7064" w:rsidRDefault="00C24B33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Örneklem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Çalış</w:t>
      </w:r>
      <w:r>
        <w:rPr>
          <w:rFonts w:ascii="Calibri" w:eastAsia="Calibri" w:hAnsi="Calibri" w:cs="Calibri"/>
          <w:color w:val="161616"/>
          <w:sz w:val="22"/>
          <w:szCs w:val="22"/>
        </w:rPr>
        <w:t>mada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nicel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nitel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araştırma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yöntemlerini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birleştiren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karma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yöntemler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kullanılacaktır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. </w:t>
      </w:r>
    </w:p>
    <w:p w:rsidR="008A7064" w:rsidRDefault="00C24B33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Yöntemler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Çalışma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projenin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etkisini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kapsamlı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şekilde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anlamak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için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nicel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anketler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soru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formları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ön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-test &amp; son-test)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nitel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yöntemler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Odak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Grup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Görüşmeleri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- FGD,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Derinlemesine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Görüşme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içerecektir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>.</w:t>
      </w:r>
    </w:p>
    <w:p w:rsidR="008A7064" w:rsidRDefault="00C24B33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Örneklem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Büyüklüğü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>:</w:t>
      </w:r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Örneklem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büyüklüğü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istatistiksel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anlam</w:t>
      </w:r>
      <w:r>
        <w:rPr>
          <w:rFonts w:ascii="Calibri" w:eastAsia="Calibri" w:hAnsi="Calibri" w:cs="Calibri"/>
          <w:color w:val="161616"/>
          <w:sz w:val="22"/>
          <w:szCs w:val="22"/>
        </w:rPr>
        <w:t>lılık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temsiliyet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sağlamak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amacıyla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uygun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istatistiksel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teknikler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kullanılarak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belirlenecektir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>.</w:t>
      </w:r>
    </w:p>
    <w:p w:rsidR="008A7064" w:rsidRDefault="00C24B33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Görünürlük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Kuralları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>:</w:t>
      </w:r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Avrupa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Birliği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Sivil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Toplum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Geliştirme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Merkezi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olmak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üzere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diğer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dört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kurumun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görünürlük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kuralları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çerçevesinde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raporlama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kurallarına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uyulması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raporlama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yapılması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beklenmektedir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>.</w:t>
      </w:r>
    </w:p>
    <w:p w:rsidR="008A7064" w:rsidRDefault="00C24B33">
      <w:pPr>
        <w:numPr>
          <w:ilvl w:val="0"/>
          <w:numId w:val="4"/>
        </w:numPr>
        <w:spacing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Coğrafi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Kapsam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Çalışma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projenin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uygulandığı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Türkiye'nin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81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ilini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çevrimiçi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erişim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dâhil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kapsayacak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ülke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çapında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temsiliyeti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sağlayacaktır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>.</w:t>
      </w:r>
    </w:p>
    <w:p w:rsidR="008A7064" w:rsidRDefault="00C24B33">
      <w:pPr>
        <w:numPr>
          <w:ilvl w:val="0"/>
          <w:numId w:val="17"/>
        </w:numPr>
        <w:spacing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Zaman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Çizelgesi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ile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İş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Planı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Aktiviteleri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faaliyetleri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iç</w:t>
      </w:r>
      <w:r>
        <w:rPr>
          <w:rFonts w:ascii="Calibri" w:eastAsia="Calibri" w:hAnsi="Calibri" w:cs="Calibri"/>
          <w:color w:val="161616"/>
          <w:sz w:val="22"/>
          <w:szCs w:val="22"/>
        </w:rPr>
        <w:t>eren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kapsamlı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iş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planı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ekibi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ile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birlikte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tasarlanacak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geliştirilecektir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. Bu plan,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veri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toplama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analiz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raporlama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bulguların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sunulması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aşamalarını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içerecektir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>.</w:t>
      </w:r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Uzman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Danışman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Nitelikleri</w:t>
      </w:r>
      <w:proofErr w:type="spellEnd"/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b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Özel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61616"/>
          <w:sz w:val="22"/>
          <w:szCs w:val="22"/>
        </w:rPr>
        <w:t>Nitelikler</w:t>
      </w:r>
      <w:proofErr w:type="spellEnd"/>
      <w:r>
        <w:rPr>
          <w:rFonts w:ascii="Calibri" w:eastAsia="Calibri" w:hAnsi="Calibri" w:cs="Calibri"/>
          <w:b/>
          <w:color w:val="161616"/>
          <w:sz w:val="22"/>
          <w:szCs w:val="22"/>
        </w:rPr>
        <w:t>:</w:t>
      </w:r>
    </w:p>
    <w:p w:rsidR="00D82A3C" w:rsidRDefault="00D82A3C" w:rsidP="00D82A3C">
      <w:pPr>
        <w:spacing w:line="360" w:lineRule="auto"/>
        <w:ind w:left="720"/>
        <w:jc w:val="both"/>
        <w:rPr>
          <w:rFonts w:ascii="Calibri" w:eastAsia="Calibri" w:hAnsi="Calibri" w:cs="Calibri"/>
          <w:color w:val="161616"/>
          <w:sz w:val="22"/>
          <w:szCs w:val="22"/>
        </w:rPr>
      </w:pPr>
    </w:p>
    <w:p w:rsidR="008A7064" w:rsidRPr="00D82A3C" w:rsidRDefault="00C24B33" w:rsidP="00D82A3C">
      <w:pPr>
        <w:numPr>
          <w:ilvl w:val="0"/>
          <w:numId w:val="14"/>
        </w:numPr>
        <w:spacing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Sosyal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Bilimler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Enstitüsünde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az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yüksek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lisans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derecesine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sahip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>,</w:t>
      </w:r>
    </w:p>
    <w:p w:rsidR="008A7064" w:rsidRDefault="00C24B33">
      <w:pPr>
        <w:numPr>
          <w:ilvl w:val="0"/>
          <w:numId w:val="14"/>
        </w:numPr>
        <w:spacing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Ulusal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Uluslararası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Avrupa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Birliği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Birleşmiş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Milletler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Ajansları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ile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çalışma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deneyimine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sahip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>,</w:t>
      </w:r>
    </w:p>
    <w:p w:rsidR="008A7064" w:rsidRDefault="00C24B33">
      <w:pPr>
        <w:numPr>
          <w:ilvl w:val="0"/>
          <w:numId w:val="14"/>
        </w:numPr>
        <w:spacing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Uluslararası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Avrupa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Birliği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projelerinde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raporlama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yapma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deneyimine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sahip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>,</w:t>
      </w:r>
    </w:p>
    <w:p w:rsidR="008A7064" w:rsidRDefault="00C24B33">
      <w:pPr>
        <w:numPr>
          <w:ilvl w:val="0"/>
          <w:numId w:val="14"/>
        </w:numPr>
        <w:spacing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Benzer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izleme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değerlendirme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çalışmaların</w:t>
      </w:r>
      <w:r>
        <w:rPr>
          <w:rFonts w:ascii="Calibri" w:eastAsia="Calibri" w:hAnsi="Calibri" w:cs="Calibri"/>
          <w:color w:val="161616"/>
          <w:sz w:val="22"/>
          <w:szCs w:val="22"/>
        </w:rPr>
        <w:t>da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az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iki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çalışmaya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katılma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deneyimine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sahip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>,</w:t>
      </w:r>
    </w:p>
    <w:p w:rsidR="008A7064" w:rsidRDefault="00C24B33">
      <w:pPr>
        <w:numPr>
          <w:ilvl w:val="0"/>
          <w:numId w:val="14"/>
        </w:numPr>
        <w:spacing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Afet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bölgesinde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sahasında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çalışma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deneyimine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sahip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>,</w:t>
      </w:r>
    </w:p>
    <w:p w:rsidR="008A7064" w:rsidRDefault="00C24B33">
      <w:pPr>
        <w:numPr>
          <w:ilvl w:val="0"/>
          <w:numId w:val="14"/>
        </w:numPr>
        <w:spacing w:after="160" w:line="360" w:lineRule="auto"/>
        <w:jc w:val="both"/>
        <w:rPr>
          <w:rFonts w:ascii="Calibri" w:eastAsia="Calibri" w:hAnsi="Calibri" w:cs="Calibri"/>
          <w:color w:val="161616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Gençlik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çalışması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yaklaşımına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61616"/>
          <w:sz w:val="22"/>
          <w:szCs w:val="22"/>
        </w:rPr>
        <w:t>sahip</w:t>
      </w:r>
      <w:proofErr w:type="spellEnd"/>
      <w:r>
        <w:rPr>
          <w:rFonts w:ascii="Calibri" w:eastAsia="Calibri" w:hAnsi="Calibri" w:cs="Calibri"/>
          <w:color w:val="161616"/>
          <w:sz w:val="22"/>
          <w:szCs w:val="22"/>
        </w:rPr>
        <w:t>.</w:t>
      </w:r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Genel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Nitelikler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8A7064" w:rsidRDefault="00C24B33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Üniversitelerin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ilgili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bölümlerinden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yüksek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lisans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derecesine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sahip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A7064" w:rsidRDefault="00C24B33">
      <w:pPr>
        <w:numPr>
          <w:ilvl w:val="0"/>
          <w:numId w:val="12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Benzer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pozisyonda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5 </w:t>
      </w:r>
      <w:proofErr w:type="spellStart"/>
      <w:r>
        <w:rPr>
          <w:rFonts w:ascii="Calibri" w:eastAsia="Calibri" w:hAnsi="Calibri" w:cs="Calibri"/>
          <w:sz w:val="22"/>
          <w:szCs w:val="22"/>
        </w:rPr>
        <w:t>yıl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iş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tecrübesine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sahip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A7064" w:rsidRDefault="00C24B33">
      <w:pPr>
        <w:numPr>
          <w:ilvl w:val="0"/>
          <w:numId w:val="12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Sivil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Toplum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Gönüllülük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tecrübesine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sahip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A7064" w:rsidRDefault="00C24B33">
      <w:pPr>
        <w:numPr>
          <w:ilvl w:val="0"/>
          <w:numId w:val="16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Süreç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takibi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konusunda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deneyimli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A7064" w:rsidRDefault="00C24B33">
      <w:pPr>
        <w:numPr>
          <w:ilvl w:val="0"/>
          <w:numId w:val="16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İletişimi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kuvvetli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A7064" w:rsidRDefault="00C24B33">
      <w:pPr>
        <w:numPr>
          <w:ilvl w:val="0"/>
          <w:numId w:val="1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Ekip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çalışmasına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yatkın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A7064" w:rsidRDefault="00C24B33">
      <w:pPr>
        <w:numPr>
          <w:ilvl w:val="0"/>
          <w:numId w:val="5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Çok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yönlü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çalışma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becerisi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olan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iş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takibi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kuvvetli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yenilikçi</w:t>
      </w:r>
      <w:proofErr w:type="spellEnd"/>
    </w:p>
    <w:p w:rsidR="008A7064" w:rsidRDefault="00C24B33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Analitik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düşün</w:t>
      </w:r>
      <w:r>
        <w:rPr>
          <w:rFonts w:ascii="Calibri" w:eastAsia="Calibri" w:hAnsi="Calibri" w:cs="Calibri"/>
          <w:sz w:val="22"/>
          <w:szCs w:val="22"/>
        </w:rPr>
        <w:t>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becerisi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çözüm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odaklı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yaklaşım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A7064" w:rsidRDefault="00C24B33">
      <w:pPr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İyi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derecede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İngilizce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bilgisine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sahip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A7064" w:rsidRDefault="00C24B33">
      <w:pPr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MS Office vb.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programları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iyi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kullanan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A7064" w:rsidRDefault="00C24B33">
      <w:pPr>
        <w:numPr>
          <w:ilvl w:val="0"/>
          <w:numId w:val="1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Erkek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adaylar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için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askerlik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hizmetini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gerçekleştirmiş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A7064" w:rsidRDefault="00C24B33">
      <w:pPr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Yüz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yüze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eğitimlere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tam </w:t>
      </w:r>
      <w:proofErr w:type="spellStart"/>
      <w:r>
        <w:rPr>
          <w:rFonts w:ascii="Calibri" w:eastAsia="Calibri" w:hAnsi="Calibri" w:cs="Calibri"/>
          <w:sz w:val="22"/>
          <w:szCs w:val="22"/>
        </w:rPr>
        <w:t>zamanlı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olarak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katılabilecek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eğitim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anında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gözlem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yapabi</w:t>
      </w:r>
      <w:r>
        <w:rPr>
          <w:rFonts w:ascii="Calibri" w:eastAsia="Calibri" w:hAnsi="Calibri" w:cs="Calibri"/>
          <w:sz w:val="22"/>
          <w:szCs w:val="22"/>
        </w:rPr>
        <w:t>lecek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A7064" w:rsidRDefault="00C24B33">
      <w:pPr>
        <w:numPr>
          <w:ilvl w:val="0"/>
          <w:numId w:val="6"/>
        </w:num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Seyahat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engeli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bulunmayan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III. 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Tekliflerin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Değerlendirilmesi</w:t>
      </w:r>
      <w:proofErr w:type="spellEnd"/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Teklifler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adayların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nitelikleriyle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ilgili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yeterlik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kriteri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teklifte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sunulan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bütçeyle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ilgili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kritere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göre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kümülatif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analiz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yöntemiyle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değerlendirilecek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eğitim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uzmanı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kıde</w:t>
      </w:r>
      <w:r>
        <w:rPr>
          <w:rFonts w:ascii="Calibri" w:eastAsia="Calibri" w:hAnsi="Calibri" w:cs="Calibri"/>
          <w:sz w:val="22"/>
          <w:szCs w:val="22"/>
        </w:rPr>
        <w:t>mli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eğitim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uzmanı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tarafından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seçim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yapılacaktır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İzleme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değerlendirme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metodolojisinin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taslak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olarak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önerilmesi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örneklendirilmesi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plan </w:t>
      </w:r>
      <w:proofErr w:type="spellStart"/>
      <w:r>
        <w:rPr>
          <w:rFonts w:ascii="Calibri" w:eastAsia="Calibri" w:hAnsi="Calibri" w:cs="Calibri"/>
          <w:sz w:val="22"/>
          <w:szCs w:val="22"/>
        </w:rPr>
        <w:t>beklenmektedir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Proje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Avrupa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Birliği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projesi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olduğu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için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KDV </w:t>
      </w:r>
      <w:proofErr w:type="spellStart"/>
      <w:r>
        <w:rPr>
          <w:rFonts w:ascii="Calibri" w:eastAsia="Calibri" w:hAnsi="Calibri" w:cs="Calibri"/>
          <w:sz w:val="22"/>
          <w:szCs w:val="22"/>
        </w:rPr>
        <w:t>İstisnası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bulunmaktadır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Gönderilecek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tekliflerde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KDV </w:t>
      </w:r>
      <w:proofErr w:type="spellStart"/>
      <w:r>
        <w:rPr>
          <w:rFonts w:ascii="Calibri" w:eastAsia="Calibri" w:hAnsi="Calibri" w:cs="Calibri"/>
          <w:sz w:val="22"/>
          <w:szCs w:val="22"/>
        </w:rPr>
        <w:t>eklenmemesi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talep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edilmektedir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Proje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tekliflerinin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Türk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Lirası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verilmesi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beklenmektedir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8A7064" w:rsidRDefault="00C24B33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Teklifte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bulunacak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başvuru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sahiplerinin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; </w:t>
      </w:r>
    </w:p>
    <w:p w:rsidR="008A7064" w:rsidRDefault="00C24B33">
      <w:pPr>
        <w:numPr>
          <w:ilvl w:val="0"/>
          <w:numId w:val="10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Özgeçmişleri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A7064" w:rsidRDefault="00C24B33">
      <w:pPr>
        <w:numPr>
          <w:ilvl w:val="0"/>
          <w:numId w:val="10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Refer</w:t>
      </w:r>
      <w:r>
        <w:rPr>
          <w:rFonts w:ascii="Calibri" w:eastAsia="Calibri" w:hAnsi="Calibri" w:cs="Calibri"/>
          <w:sz w:val="22"/>
          <w:szCs w:val="22"/>
        </w:rPr>
        <w:t>ans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mektupları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A7064" w:rsidRDefault="00C24B33">
      <w:pPr>
        <w:numPr>
          <w:ilvl w:val="0"/>
          <w:numId w:val="10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İzleme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değerlendirme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plan </w:t>
      </w:r>
      <w:proofErr w:type="spellStart"/>
      <w:r>
        <w:rPr>
          <w:rFonts w:ascii="Calibri" w:eastAsia="Calibri" w:hAnsi="Calibri" w:cs="Calibri"/>
          <w:sz w:val="22"/>
          <w:szCs w:val="22"/>
        </w:rPr>
        <w:t>örneği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8A7064" w:rsidRDefault="00C24B33">
      <w:pPr>
        <w:numPr>
          <w:ilvl w:val="0"/>
          <w:numId w:val="10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İzleme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değerlendirme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çalışmalarından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 </w:t>
      </w:r>
      <w:proofErr w:type="spellStart"/>
      <w:r>
        <w:rPr>
          <w:rFonts w:ascii="Calibri" w:eastAsia="Calibri" w:hAnsi="Calibri" w:cs="Calibri"/>
          <w:sz w:val="22"/>
          <w:szCs w:val="22"/>
        </w:rPr>
        <w:t>örnek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beklenmektedir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IV.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Şartlar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Koşullar</w:t>
      </w:r>
      <w:proofErr w:type="spellEnd"/>
    </w:p>
    <w:p w:rsidR="008A7064" w:rsidRDefault="00C24B33">
      <w:pPr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Teklifler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Fiyat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teklifi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eğitim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oturum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içerikleri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eklerinin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Şartname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fiyat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teklif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formu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kaşeli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halinin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03/01/2025 </w:t>
      </w:r>
      <w:proofErr w:type="spellStart"/>
      <w:r>
        <w:rPr>
          <w:rFonts w:ascii="Calibri" w:eastAsia="Calibri" w:hAnsi="Calibri" w:cs="Calibri"/>
          <w:sz w:val="22"/>
          <w:szCs w:val="22"/>
        </w:rPr>
        <w:t>tarihi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17:00’a </w:t>
      </w:r>
      <w:bookmarkStart w:id="0" w:name="_GoBack"/>
      <w:bookmarkEnd w:id="0"/>
      <w:proofErr w:type="spellStart"/>
      <w:r>
        <w:rPr>
          <w:rFonts w:ascii="Calibri" w:eastAsia="Calibri" w:hAnsi="Calibri" w:cs="Calibri"/>
          <w:sz w:val="22"/>
          <w:szCs w:val="22"/>
        </w:rPr>
        <w:t>kadar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hyperlink r:id="rId8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satin.alma@tog.org.tr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eren.korkmaz@tog.org.tr e-</w:t>
      </w:r>
      <w:proofErr w:type="spellStart"/>
      <w:r>
        <w:rPr>
          <w:rFonts w:ascii="Calibri" w:eastAsia="Calibri" w:hAnsi="Calibri" w:cs="Calibri"/>
          <w:sz w:val="22"/>
          <w:szCs w:val="22"/>
        </w:rPr>
        <w:t>posta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adreslerine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gönderilmesi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gerekmektedir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8A7064" w:rsidRDefault="008A7064">
      <w:pPr>
        <w:spacing w:before="120"/>
        <w:jc w:val="both"/>
        <w:rPr>
          <w:rFonts w:ascii="Calibri" w:eastAsia="Calibri" w:hAnsi="Calibri" w:cs="Calibri"/>
          <w:b/>
          <w:smallCaps/>
          <w:sz w:val="22"/>
          <w:szCs w:val="22"/>
        </w:rPr>
      </w:pPr>
      <w:bookmarkStart w:id="1" w:name="_heading=h.gjdgxs" w:colFirst="0" w:colLast="0"/>
      <w:bookmarkEnd w:id="1"/>
    </w:p>
    <w:sectPr w:rsidR="008A7064">
      <w:headerReference w:type="default" r:id="rId9"/>
      <w:footerReference w:type="default" r:id="rId10"/>
      <w:pgSz w:w="16840" w:h="11907" w:orient="landscape"/>
      <w:pgMar w:top="1831" w:right="1440" w:bottom="426" w:left="1440" w:header="720" w:footer="1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33" w:rsidRDefault="00C24B33">
      <w:r>
        <w:separator/>
      </w:r>
    </w:p>
  </w:endnote>
  <w:endnote w:type="continuationSeparator" w:id="0">
    <w:p w:rsidR="00C24B33" w:rsidRDefault="00C2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64" w:rsidRDefault="008A70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tbl>
    <w:tblPr>
      <w:tblStyle w:val="a0"/>
      <w:tblW w:w="13950" w:type="dxa"/>
      <w:tblInd w:w="0" w:type="dxa"/>
      <w:tblLayout w:type="fixed"/>
      <w:tblLook w:val="0600" w:firstRow="0" w:lastRow="0" w:firstColumn="0" w:lastColumn="0" w:noHBand="1" w:noVBand="1"/>
    </w:tblPr>
    <w:tblGrid>
      <w:gridCol w:w="4650"/>
      <w:gridCol w:w="4650"/>
      <w:gridCol w:w="4650"/>
    </w:tblGrid>
    <w:tr w:rsidR="008A7064">
      <w:trPr>
        <w:trHeight w:val="300"/>
      </w:trPr>
      <w:tc>
        <w:tcPr>
          <w:tcW w:w="4650" w:type="dxa"/>
        </w:tcPr>
        <w:p w:rsidR="008A7064" w:rsidRDefault="008A70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4650" w:type="dxa"/>
        </w:tcPr>
        <w:p w:rsidR="008A7064" w:rsidRDefault="008A70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4650" w:type="dxa"/>
        </w:tcPr>
        <w:p w:rsidR="008A7064" w:rsidRDefault="008A70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:rsidR="008A7064" w:rsidRDefault="008A70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:rsidR="008A7064" w:rsidRDefault="00C24B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 w:rsidR="00D82A3C">
      <w:fldChar w:fldCharType="separate"/>
    </w:r>
    <w:r w:rsidR="00D82A3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33" w:rsidRDefault="00C24B33">
      <w:r>
        <w:separator/>
      </w:r>
    </w:p>
  </w:footnote>
  <w:footnote w:type="continuationSeparator" w:id="0">
    <w:p w:rsidR="00C24B33" w:rsidRDefault="00C24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64" w:rsidRDefault="00C24B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-341629</wp:posOffset>
          </wp:positionH>
          <wp:positionV relativeFrom="paragraph">
            <wp:posOffset>-102234</wp:posOffset>
          </wp:positionV>
          <wp:extent cx="9701530" cy="808355"/>
          <wp:effectExtent l="0" t="0" r="0" b="0"/>
          <wp:wrapTopAndBottom distT="0" distB="0"/>
          <wp:docPr id="11957105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1530" cy="808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5524500</wp:posOffset>
          </wp:positionH>
          <wp:positionV relativeFrom="paragraph">
            <wp:posOffset>-57149</wp:posOffset>
          </wp:positionV>
          <wp:extent cx="752475" cy="752475"/>
          <wp:effectExtent l="0" t="0" r="0" b="0"/>
          <wp:wrapSquare wrapText="bothSides" distT="0" distB="0" distL="114300" distR="114300"/>
          <wp:docPr id="1195710509" name="image3.png" descr="C:\Users\Monster_Nt\Downloads\AfetPlatformu_Siyah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onster_Nt\Downloads\AfetPlatformu_Siyah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2305050</wp:posOffset>
          </wp:positionH>
          <wp:positionV relativeFrom="paragraph">
            <wp:posOffset>-457199</wp:posOffset>
          </wp:positionV>
          <wp:extent cx="1495425" cy="1495425"/>
          <wp:effectExtent l="0" t="0" r="0" b="0"/>
          <wp:wrapSquare wrapText="bothSides" distT="0" distB="0" distL="114300" distR="114300"/>
          <wp:docPr id="1195710508" name="image1.png" descr="C:\Users\Monster_Nt\Desktop\togrenkli-seffafzemi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onster_Nt\Desktop\togrenkli-seffafzemin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50FB"/>
    <w:multiLevelType w:val="multilevel"/>
    <w:tmpl w:val="F05C8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73822"/>
    <w:multiLevelType w:val="multilevel"/>
    <w:tmpl w:val="56D6A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066FAF"/>
    <w:multiLevelType w:val="multilevel"/>
    <w:tmpl w:val="B38ED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CD2248"/>
    <w:multiLevelType w:val="multilevel"/>
    <w:tmpl w:val="A63E4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8E75F0"/>
    <w:multiLevelType w:val="multilevel"/>
    <w:tmpl w:val="7FB6C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942134"/>
    <w:multiLevelType w:val="multilevel"/>
    <w:tmpl w:val="219CC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BE716C"/>
    <w:multiLevelType w:val="multilevel"/>
    <w:tmpl w:val="0930D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B7364C"/>
    <w:multiLevelType w:val="multilevel"/>
    <w:tmpl w:val="7F72A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AC14DF"/>
    <w:multiLevelType w:val="multilevel"/>
    <w:tmpl w:val="ABBCF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42B31"/>
    <w:multiLevelType w:val="multilevel"/>
    <w:tmpl w:val="602E3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4646FA4"/>
    <w:multiLevelType w:val="multilevel"/>
    <w:tmpl w:val="7A661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F42A72"/>
    <w:multiLevelType w:val="multilevel"/>
    <w:tmpl w:val="39BC6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FA11E93"/>
    <w:multiLevelType w:val="multilevel"/>
    <w:tmpl w:val="2A264E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A1A2EE8"/>
    <w:multiLevelType w:val="multilevel"/>
    <w:tmpl w:val="8B90B062"/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4" w15:restartNumberingAfterBreak="0">
    <w:nsid w:val="6B916971"/>
    <w:multiLevelType w:val="multilevel"/>
    <w:tmpl w:val="BA501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14078C1"/>
    <w:multiLevelType w:val="multilevel"/>
    <w:tmpl w:val="BA805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43309E3"/>
    <w:multiLevelType w:val="multilevel"/>
    <w:tmpl w:val="D33E77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6"/>
  </w:num>
  <w:num w:numId="14">
    <w:abstractNumId w:val="15"/>
  </w:num>
  <w:num w:numId="15">
    <w:abstractNumId w:val="8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64"/>
    <w:rsid w:val="008A7064"/>
    <w:rsid w:val="00C24B33"/>
    <w:rsid w:val="00C30E8C"/>
    <w:rsid w:val="00D8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CD15"/>
  <w15:docId w15:val="{372C0D11-4FBD-4161-A894-90914A71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napToGrid w:val="0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vdeMetni">
    <w:name w:val="Body Text"/>
    <w:basedOn w:val="Normal"/>
    <w:pPr>
      <w:jc w:val="both"/>
    </w:pPr>
    <w:rPr>
      <w:rFonts w:ascii="Arial" w:hAnsi="Arial"/>
      <w:sz w:val="20"/>
      <w:lang w:val="fr-FR"/>
    </w:rPr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3D7CC0"/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AE3864"/>
    <w:pPr>
      <w:spacing w:after="160" w:line="240" w:lineRule="exact"/>
    </w:pPr>
    <w:rPr>
      <w:rFonts w:ascii="Tahoma" w:hAnsi="Tahoma"/>
      <w:snapToGrid/>
      <w:lang w:val="en-US"/>
    </w:rPr>
  </w:style>
  <w:style w:type="paragraph" w:styleId="BalonMetni">
    <w:name w:val="Balloon Text"/>
    <w:basedOn w:val="Normal"/>
    <w:semiHidden/>
    <w:rsid w:val="0047491F"/>
    <w:rPr>
      <w:rFonts w:ascii="Tahoma" w:hAnsi="Tahoma" w:cs="Tahoma"/>
      <w:sz w:val="16"/>
      <w:szCs w:val="16"/>
    </w:rPr>
  </w:style>
  <w:style w:type="character" w:styleId="AklamaBavurusu">
    <w:name w:val="annotation reference"/>
    <w:rsid w:val="002B4BE2"/>
    <w:rPr>
      <w:sz w:val="16"/>
      <w:szCs w:val="16"/>
    </w:rPr>
  </w:style>
  <w:style w:type="paragraph" w:styleId="AklamaMetni">
    <w:name w:val="annotation text"/>
    <w:basedOn w:val="Normal"/>
    <w:link w:val="AklamaMetniChar"/>
    <w:rsid w:val="002B4BE2"/>
    <w:rPr>
      <w:sz w:val="20"/>
    </w:rPr>
  </w:style>
  <w:style w:type="character" w:customStyle="1" w:styleId="AklamaMetniChar">
    <w:name w:val="Açıklama Metni Char"/>
    <w:link w:val="AklamaMetni"/>
    <w:rsid w:val="002B4BE2"/>
    <w:rPr>
      <w:snapToGrid w:val="0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2B4BE2"/>
    <w:rPr>
      <w:b/>
      <w:bCs/>
    </w:rPr>
  </w:style>
  <w:style w:type="character" w:customStyle="1" w:styleId="AklamaKonusuChar">
    <w:name w:val="Açıklama Konusu Char"/>
    <w:link w:val="AklamaKonusu"/>
    <w:rsid w:val="002B4BE2"/>
    <w:rPr>
      <w:b/>
      <w:bCs/>
      <w:snapToGrid w:val="0"/>
      <w:lang w:eastAsia="en-US"/>
    </w:rPr>
  </w:style>
  <w:style w:type="table" w:styleId="TabloKlavuzu">
    <w:name w:val="Table Grid"/>
    <w:basedOn w:val="NormalTablo"/>
    <w:rsid w:val="0066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in.alma@tog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ePjGasV0fto6lWb0wnKgzOENA==">CgMxLjAyCGguZ2pkZ3hzMghoLmdqZGd4czgAciExR3FCZWI5Nk1PN0haaTlJRUtqTXNEcEgxUFF0Z3ItQ0U=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Nisan Su Tablacı</cp:lastModifiedBy>
  <cp:revision>3</cp:revision>
  <dcterms:created xsi:type="dcterms:W3CDTF">2024-12-20T11:26:00Z</dcterms:created>
  <dcterms:modified xsi:type="dcterms:W3CDTF">2024-12-20T11:27:00Z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