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009F9" w14:textId="4EA0E59C" w:rsidR="00FD3DA2" w:rsidRDefault="00276767" w:rsidP="00276767">
      <w:pPr>
        <w:spacing w:line="360" w:lineRule="auto"/>
        <w:jc w:val="center"/>
        <w:rPr>
          <w:rFonts w:ascii="Arial Black" w:hAnsi="Arial Black"/>
          <w:sz w:val="40"/>
          <w:szCs w:val="40"/>
        </w:rPr>
      </w:pPr>
      <w:r w:rsidRPr="00066940">
        <w:rPr>
          <w:rFonts w:ascii="Arial Black" w:hAnsi="Arial Black"/>
          <w:sz w:val="40"/>
          <w:szCs w:val="40"/>
        </w:rPr>
        <w:t>TENDER</w:t>
      </w:r>
      <w:r w:rsidR="00066940" w:rsidRPr="00066940">
        <w:rPr>
          <w:rFonts w:ascii="Arial Black" w:hAnsi="Arial Black"/>
          <w:sz w:val="40"/>
          <w:szCs w:val="40"/>
        </w:rPr>
        <w:t xml:space="preserve"> </w:t>
      </w:r>
      <w:r w:rsidRPr="00066940">
        <w:rPr>
          <w:rFonts w:ascii="Arial Black" w:hAnsi="Arial Black"/>
          <w:sz w:val="40"/>
          <w:szCs w:val="40"/>
        </w:rPr>
        <w:t>FILE</w:t>
      </w:r>
    </w:p>
    <w:p w14:paraId="0A82C915" w14:textId="79A29C56" w:rsidR="006634E6" w:rsidRPr="00066940" w:rsidRDefault="006634E6" w:rsidP="00276767">
      <w:pPr>
        <w:spacing w:line="360" w:lineRule="auto"/>
        <w:jc w:val="center"/>
        <w:rPr>
          <w:rFonts w:ascii="Arial Black" w:hAnsi="Arial Black"/>
          <w:sz w:val="40"/>
          <w:szCs w:val="40"/>
        </w:rPr>
      </w:pPr>
      <w:r w:rsidRPr="006634E6">
        <w:rPr>
          <w:rFonts w:ascii="Arial Black" w:hAnsi="Arial Black"/>
          <w:sz w:val="40"/>
          <w:szCs w:val="40"/>
        </w:rPr>
        <w:t>İHALE DOSYASI</w:t>
      </w:r>
    </w:p>
    <w:p w14:paraId="12AB418D" w14:textId="6BF4F098" w:rsidR="004219EF" w:rsidRPr="006B3781" w:rsidRDefault="00E13765" w:rsidP="004514C3">
      <w:pPr>
        <w:pStyle w:val="ListParagraph"/>
        <w:numPr>
          <w:ilvl w:val="0"/>
          <w:numId w:val="1"/>
        </w:numPr>
        <w:shd w:val="clear" w:color="auto" w:fill="FF0000"/>
        <w:spacing w:line="360" w:lineRule="auto"/>
        <w:ind w:left="0" w:hanging="450"/>
        <w:rPr>
          <w:b/>
          <w:bCs/>
          <w:color w:val="FFFFFF" w:themeColor="background1"/>
          <w:sz w:val="28"/>
          <w:szCs w:val="28"/>
        </w:rPr>
      </w:pPr>
      <w:r w:rsidRPr="006B3781">
        <w:rPr>
          <w:b/>
          <w:bCs/>
          <w:color w:val="FFFFFF" w:themeColor="background1"/>
          <w:sz w:val="28"/>
          <w:szCs w:val="28"/>
        </w:rPr>
        <w:t>TENDER DETAILS</w:t>
      </w:r>
      <w:r w:rsidR="00630FCE" w:rsidRPr="006B3781">
        <w:rPr>
          <w:b/>
          <w:bCs/>
          <w:color w:val="FFFFFF" w:themeColor="background1"/>
          <w:sz w:val="28"/>
          <w:szCs w:val="28"/>
        </w:rPr>
        <w:t xml:space="preserve"> / </w:t>
      </w:r>
      <w:r w:rsidR="008A282F" w:rsidRPr="006B3781">
        <w:rPr>
          <w:color w:val="FFFFFF" w:themeColor="background1"/>
          <w:sz w:val="28"/>
          <w:szCs w:val="28"/>
        </w:rPr>
        <w:t>İHALE DETAYLARI</w:t>
      </w:r>
    </w:p>
    <w:tbl>
      <w:tblPr>
        <w:tblStyle w:val="TableGrid"/>
        <w:tblW w:w="9782" w:type="dxa"/>
        <w:tblInd w:w="-431" w:type="dxa"/>
        <w:tblLook w:val="04A0" w:firstRow="1" w:lastRow="0" w:firstColumn="1" w:lastColumn="0" w:noHBand="0" w:noVBand="1"/>
      </w:tblPr>
      <w:tblGrid>
        <w:gridCol w:w="3970"/>
        <w:gridCol w:w="5812"/>
      </w:tblGrid>
      <w:tr w:rsidR="006B3781" w14:paraId="24A73956" w14:textId="77777777" w:rsidTr="006B3781">
        <w:trPr>
          <w:trHeight w:val="444"/>
        </w:trPr>
        <w:tc>
          <w:tcPr>
            <w:tcW w:w="3970" w:type="dxa"/>
            <w:vAlign w:val="center"/>
          </w:tcPr>
          <w:p w14:paraId="0E7717AE" w14:textId="4DC6D25B" w:rsidR="006B3781" w:rsidRPr="006749C6" w:rsidRDefault="006B3781" w:rsidP="006B3781">
            <w:pPr>
              <w:spacing w:line="360" w:lineRule="auto"/>
              <w:jc w:val="right"/>
              <w:rPr>
                <w:rFonts w:ascii="Times New Roman" w:eastAsia="Times New Roman" w:hAnsi="Times New Roman" w:cs="Times New Roman"/>
                <w:b/>
                <w:bCs/>
                <w:sz w:val="24"/>
                <w:szCs w:val="24"/>
              </w:rPr>
            </w:pPr>
            <w:r w:rsidRPr="006749C6">
              <w:rPr>
                <w:rFonts w:ascii="Times New Roman" w:eastAsia="Times New Roman" w:hAnsi="Times New Roman" w:cs="Times New Roman"/>
                <w:b/>
                <w:bCs/>
                <w:sz w:val="24"/>
                <w:szCs w:val="24"/>
              </w:rPr>
              <w:t xml:space="preserve">Tender </w:t>
            </w:r>
            <w:r>
              <w:rPr>
                <w:rFonts w:ascii="Times New Roman" w:eastAsia="Times New Roman" w:hAnsi="Times New Roman" w:cs="Times New Roman"/>
                <w:b/>
                <w:bCs/>
                <w:sz w:val="24"/>
                <w:szCs w:val="24"/>
              </w:rPr>
              <w:t xml:space="preserve">Subject / </w:t>
            </w:r>
            <w:proofErr w:type="spellStart"/>
            <w:r w:rsidRPr="006B3781">
              <w:rPr>
                <w:rFonts w:ascii="Times New Roman" w:eastAsia="Times New Roman" w:hAnsi="Times New Roman" w:cs="Times New Roman"/>
                <w:sz w:val="24"/>
                <w:szCs w:val="24"/>
              </w:rPr>
              <w:t>İhale</w:t>
            </w:r>
            <w:proofErr w:type="spellEnd"/>
            <w:r w:rsidRPr="006B3781">
              <w:rPr>
                <w:rFonts w:ascii="Times New Roman" w:eastAsia="Times New Roman" w:hAnsi="Times New Roman" w:cs="Times New Roman"/>
                <w:sz w:val="24"/>
                <w:szCs w:val="24"/>
              </w:rPr>
              <w:t xml:space="preserve"> </w:t>
            </w:r>
            <w:proofErr w:type="spellStart"/>
            <w:r w:rsidRPr="006B3781">
              <w:rPr>
                <w:rFonts w:ascii="Times New Roman" w:eastAsia="Times New Roman" w:hAnsi="Times New Roman" w:cs="Times New Roman"/>
                <w:sz w:val="24"/>
                <w:szCs w:val="24"/>
              </w:rPr>
              <w:t>Konusu</w:t>
            </w:r>
            <w:proofErr w:type="spellEnd"/>
          </w:p>
        </w:tc>
        <w:tc>
          <w:tcPr>
            <w:tcW w:w="5812" w:type="dxa"/>
            <w:vAlign w:val="center"/>
          </w:tcPr>
          <w:p w14:paraId="7F94A7AE" w14:textId="77777777" w:rsidR="006B3781" w:rsidRDefault="0007286A" w:rsidP="006B3781">
            <w:pPr>
              <w:spacing w:line="360" w:lineRule="auto"/>
              <w:jc w:val="center"/>
            </w:pPr>
            <w:r>
              <w:t>Medicine purchase – (Framework agreement for one year)</w:t>
            </w:r>
          </w:p>
          <w:p w14:paraId="09D42D28" w14:textId="4AA9A8AA" w:rsidR="00472FB2" w:rsidRDefault="00472FB2" w:rsidP="006B3781">
            <w:pPr>
              <w:spacing w:line="360" w:lineRule="auto"/>
              <w:jc w:val="center"/>
            </w:pPr>
            <w:proofErr w:type="spellStart"/>
            <w:r w:rsidRPr="00472FB2">
              <w:t>İlaç</w:t>
            </w:r>
            <w:proofErr w:type="spellEnd"/>
            <w:r w:rsidRPr="00472FB2">
              <w:t xml:space="preserve"> </w:t>
            </w:r>
            <w:proofErr w:type="spellStart"/>
            <w:r w:rsidRPr="00472FB2">
              <w:t>alımı</w:t>
            </w:r>
            <w:proofErr w:type="spellEnd"/>
            <w:r w:rsidRPr="00472FB2">
              <w:t xml:space="preserve"> – (Bir </w:t>
            </w:r>
            <w:proofErr w:type="spellStart"/>
            <w:r w:rsidRPr="00472FB2">
              <w:t>yıllık</w:t>
            </w:r>
            <w:proofErr w:type="spellEnd"/>
            <w:r w:rsidRPr="00472FB2">
              <w:t xml:space="preserve"> </w:t>
            </w:r>
            <w:proofErr w:type="spellStart"/>
            <w:r w:rsidRPr="00472FB2">
              <w:t>çerçeve</w:t>
            </w:r>
            <w:proofErr w:type="spellEnd"/>
            <w:r w:rsidRPr="00472FB2">
              <w:t xml:space="preserve"> </w:t>
            </w:r>
            <w:proofErr w:type="spellStart"/>
            <w:r w:rsidRPr="00472FB2">
              <w:t>sözleşme</w:t>
            </w:r>
            <w:proofErr w:type="spellEnd"/>
            <w:r w:rsidRPr="00472FB2">
              <w:t>)</w:t>
            </w:r>
          </w:p>
        </w:tc>
      </w:tr>
      <w:tr w:rsidR="006B3781" w14:paraId="4CC02A11" w14:textId="77777777" w:rsidTr="006B3781">
        <w:trPr>
          <w:trHeight w:val="428"/>
        </w:trPr>
        <w:tc>
          <w:tcPr>
            <w:tcW w:w="3970" w:type="dxa"/>
            <w:vAlign w:val="center"/>
          </w:tcPr>
          <w:p w14:paraId="3E4F5310" w14:textId="5F09D45D" w:rsidR="006B3781" w:rsidRPr="006749C6" w:rsidRDefault="006B3781" w:rsidP="006B3781">
            <w:pPr>
              <w:spacing w:line="360" w:lineRule="auto"/>
              <w:jc w:val="right"/>
              <w:rPr>
                <w:rFonts w:ascii="Times New Roman" w:eastAsia="Times New Roman" w:hAnsi="Times New Roman" w:cs="Times New Roman"/>
                <w:b/>
                <w:bCs/>
                <w:sz w:val="24"/>
                <w:szCs w:val="24"/>
              </w:rPr>
            </w:pPr>
            <w:r w:rsidRPr="00146625">
              <w:rPr>
                <w:rFonts w:ascii="Times New Roman" w:eastAsia="Times New Roman" w:hAnsi="Times New Roman" w:cs="Times New Roman"/>
                <w:b/>
                <w:bCs/>
                <w:sz w:val="24"/>
                <w:szCs w:val="24"/>
              </w:rPr>
              <w:t xml:space="preserve">Tender </w:t>
            </w:r>
            <w:r>
              <w:rPr>
                <w:rFonts w:ascii="Times New Roman" w:eastAsia="Times New Roman" w:hAnsi="Times New Roman" w:cs="Times New Roman"/>
                <w:b/>
                <w:bCs/>
                <w:sz w:val="24"/>
                <w:szCs w:val="24"/>
              </w:rPr>
              <w:t xml:space="preserve">reference / </w:t>
            </w:r>
            <w:proofErr w:type="spellStart"/>
            <w:r w:rsidRPr="006B3781">
              <w:rPr>
                <w:rFonts w:ascii="Times New Roman" w:eastAsia="Times New Roman" w:hAnsi="Times New Roman" w:cs="Times New Roman"/>
                <w:sz w:val="24"/>
                <w:szCs w:val="24"/>
              </w:rPr>
              <w:t>İhale</w:t>
            </w:r>
            <w:proofErr w:type="spellEnd"/>
            <w:r w:rsidRPr="006B3781">
              <w:rPr>
                <w:rFonts w:ascii="Times New Roman" w:eastAsia="Times New Roman" w:hAnsi="Times New Roman" w:cs="Times New Roman"/>
                <w:sz w:val="24"/>
                <w:szCs w:val="24"/>
              </w:rPr>
              <w:t xml:space="preserve"> Kodu</w:t>
            </w:r>
          </w:p>
        </w:tc>
        <w:tc>
          <w:tcPr>
            <w:tcW w:w="5812" w:type="dxa"/>
            <w:vAlign w:val="center"/>
          </w:tcPr>
          <w:p w14:paraId="043256D8" w14:textId="51FA180B" w:rsidR="006B3781" w:rsidRDefault="004568A6" w:rsidP="006B3781">
            <w:pPr>
              <w:spacing w:line="360" w:lineRule="auto"/>
              <w:jc w:val="center"/>
            </w:pPr>
            <w:r>
              <w:t>PRF-</w:t>
            </w:r>
            <w:r w:rsidR="00FA1B58" w:rsidRPr="00FA1B58">
              <w:t>TR-202</w:t>
            </w:r>
            <w:r w:rsidR="00AF3C05">
              <w:t>5</w:t>
            </w:r>
            <w:r w:rsidR="00FA1B58" w:rsidRPr="00FA1B58">
              <w:t>-00</w:t>
            </w:r>
            <w:r w:rsidR="00AF3C05">
              <w:t>01</w:t>
            </w:r>
          </w:p>
        </w:tc>
      </w:tr>
      <w:tr w:rsidR="006B3781" w14:paraId="7ECF74F7" w14:textId="77777777" w:rsidTr="006B3781">
        <w:trPr>
          <w:trHeight w:val="444"/>
        </w:trPr>
        <w:tc>
          <w:tcPr>
            <w:tcW w:w="3970" w:type="dxa"/>
            <w:vAlign w:val="center"/>
          </w:tcPr>
          <w:p w14:paraId="031A9A15" w14:textId="68BC5682" w:rsidR="006B3781" w:rsidRPr="006749C6" w:rsidRDefault="006B3781" w:rsidP="006B3781">
            <w:pPr>
              <w:spacing w:line="360" w:lineRule="auto"/>
              <w:jc w:val="right"/>
              <w:rPr>
                <w:rFonts w:ascii="Times New Roman" w:eastAsia="Times New Roman" w:hAnsi="Times New Roman" w:cs="Times New Roman"/>
                <w:b/>
                <w:bCs/>
                <w:sz w:val="24"/>
                <w:szCs w:val="24"/>
              </w:rPr>
            </w:pPr>
            <w:r w:rsidRPr="006749C6">
              <w:rPr>
                <w:rFonts w:ascii="Times New Roman" w:eastAsia="Times New Roman" w:hAnsi="Times New Roman" w:cs="Times New Roman"/>
                <w:b/>
                <w:bCs/>
                <w:sz w:val="24"/>
                <w:szCs w:val="24"/>
              </w:rPr>
              <w:t>Delivery place</w:t>
            </w:r>
            <w:r>
              <w:rPr>
                <w:rFonts w:ascii="Times New Roman" w:eastAsia="Times New Roman" w:hAnsi="Times New Roman" w:cs="Times New Roman"/>
                <w:b/>
                <w:bCs/>
                <w:sz w:val="24"/>
                <w:szCs w:val="24"/>
              </w:rPr>
              <w:t xml:space="preserve"> / </w:t>
            </w:r>
            <w:proofErr w:type="spellStart"/>
            <w:r w:rsidRPr="006B3781">
              <w:rPr>
                <w:rFonts w:ascii="Times New Roman" w:eastAsia="Times New Roman" w:hAnsi="Times New Roman" w:cs="Times New Roman"/>
                <w:sz w:val="24"/>
                <w:szCs w:val="24"/>
              </w:rPr>
              <w:t>Teslimat</w:t>
            </w:r>
            <w:proofErr w:type="spellEnd"/>
            <w:r w:rsidRPr="006B3781">
              <w:rPr>
                <w:rFonts w:ascii="Times New Roman" w:eastAsia="Times New Roman" w:hAnsi="Times New Roman" w:cs="Times New Roman"/>
                <w:sz w:val="24"/>
                <w:szCs w:val="24"/>
              </w:rPr>
              <w:t xml:space="preserve"> </w:t>
            </w:r>
            <w:proofErr w:type="spellStart"/>
            <w:r w:rsidRPr="006B3781">
              <w:rPr>
                <w:rFonts w:ascii="Times New Roman" w:eastAsia="Times New Roman" w:hAnsi="Times New Roman" w:cs="Times New Roman"/>
                <w:sz w:val="24"/>
                <w:szCs w:val="24"/>
              </w:rPr>
              <w:t>Yeri</w:t>
            </w:r>
            <w:proofErr w:type="spellEnd"/>
          </w:p>
        </w:tc>
        <w:tc>
          <w:tcPr>
            <w:tcW w:w="5812" w:type="dxa"/>
            <w:vAlign w:val="center"/>
          </w:tcPr>
          <w:p w14:paraId="02C43C72" w14:textId="616FD282" w:rsidR="008D1200" w:rsidRPr="008D1200" w:rsidRDefault="008D1200" w:rsidP="008D1200">
            <w:pPr>
              <w:rPr>
                <w:rFonts w:ascii="Times New Roman" w:eastAsia="Times New Roman" w:hAnsi="Times New Roman" w:cs="Times New Roman"/>
              </w:rPr>
            </w:pPr>
            <w:r>
              <w:rPr>
                <w:rFonts w:ascii="Times New Roman" w:eastAsia="Times New Roman" w:hAnsi="Times New Roman" w:cs="Times New Roman"/>
              </w:rPr>
              <w:t xml:space="preserve">The delivery place will be </w:t>
            </w:r>
            <w:proofErr w:type="gramStart"/>
            <w:r>
              <w:rPr>
                <w:rFonts w:ascii="Times New Roman" w:eastAsia="Times New Roman" w:hAnsi="Times New Roman" w:cs="Times New Roman"/>
              </w:rPr>
              <w:t>below;</w:t>
            </w:r>
            <w:proofErr w:type="gramEnd"/>
          </w:p>
          <w:p w14:paraId="4CD0913B" w14:textId="3EC0D928" w:rsidR="008D1200" w:rsidRDefault="008D1200" w:rsidP="008D1200">
            <w:pPr>
              <w:pStyle w:val="ListParagraph"/>
              <w:numPr>
                <w:ilvl w:val="0"/>
                <w:numId w:val="20"/>
              </w:numPr>
              <w:rPr>
                <w:rFonts w:ascii="Times New Roman" w:eastAsia="Times New Roman" w:hAnsi="Times New Roman" w:cs="Times New Roman"/>
              </w:rPr>
            </w:pPr>
            <w:r w:rsidRPr="008D1200">
              <w:rPr>
                <w:rFonts w:ascii="Times New Roman" w:eastAsia="Times New Roman" w:hAnsi="Times New Roman" w:cs="Times New Roman"/>
              </w:rPr>
              <w:t xml:space="preserve">Kilis – </w:t>
            </w:r>
            <w:proofErr w:type="spellStart"/>
            <w:r w:rsidRPr="008D1200">
              <w:rPr>
                <w:rFonts w:ascii="Times New Roman" w:eastAsia="Times New Roman" w:hAnsi="Times New Roman" w:cs="Times New Roman"/>
              </w:rPr>
              <w:t>Öncüpınar</w:t>
            </w:r>
            <w:proofErr w:type="spellEnd"/>
            <w:r w:rsidRPr="008D1200">
              <w:rPr>
                <w:rFonts w:ascii="Times New Roman" w:eastAsia="Times New Roman" w:hAnsi="Times New Roman" w:cs="Times New Roman"/>
              </w:rPr>
              <w:t xml:space="preserve"> </w:t>
            </w:r>
            <w:r>
              <w:rPr>
                <w:rFonts w:ascii="Times New Roman" w:eastAsia="Times New Roman" w:hAnsi="Times New Roman" w:cs="Times New Roman"/>
              </w:rPr>
              <w:t>Border gate</w:t>
            </w:r>
            <w:r w:rsidRPr="008D1200">
              <w:rPr>
                <w:rFonts w:ascii="Times New Roman" w:eastAsia="Times New Roman" w:hAnsi="Times New Roman" w:cs="Times New Roman"/>
              </w:rPr>
              <w:t xml:space="preserve"> – Bab </w:t>
            </w:r>
            <w:proofErr w:type="spellStart"/>
            <w:r w:rsidRPr="008D1200">
              <w:rPr>
                <w:rFonts w:ascii="Times New Roman" w:eastAsia="Times New Roman" w:hAnsi="Times New Roman" w:cs="Times New Roman"/>
              </w:rPr>
              <w:t>Alsalm</w:t>
            </w:r>
            <w:proofErr w:type="spellEnd"/>
          </w:p>
          <w:p w14:paraId="21EB4DAD" w14:textId="1659A460" w:rsidR="008D1200" w:rsidRDefault="008D1200" w:rsidP="008D1200">
            <w:pPr>
              <w:pStyle w:val="ListParagraph"/>
              <w:numPr>
                <w:ilvl w:val="0"/>
                <w:numId w:val="20"/>
              </w:numPr>
              <w:rPr>
                <w:rFonts w:ascii="Times New Roman" w:eastAsia="Times New Roman" w:hAnsi="Times New Roman" w:cs="Times New Roman"/>
              </w:rPr>
            </w:pPr>
            <w:r w:rsidRPr="008D1200">
              <w:rPr>
                <w:rFonts w:ascii="Times New Roman" w:eastAsia="Times New Roman" w:hAnsi="Times New Roman" w:cs="Times New Roman"/>
              </w:rPr>
              <w:t xml:space="preserve">Hatay – </w:t>
            </w:r>
            <w:proofErr w:type="spellStart"/>
            <w:r w:rsidRPr="008D1200">
              <w:rPr>
                <w:rFonts w:ascii="Times New Roman" w:eastAsia="Times New Roman" w:hAnsi="Times New Roman" w:cs="Times New Roman"/>
              </w:rPr>
              <w:t>Cilvegözü</w:t>
            </w:r>
            <w:proofErr w:type="spellEnd"/>
            <w:r w:rsidRPr="008D1200">
              <w:rPr>
                <w:rFonts w:ascii="Times New Roman" w:eastAsia="Times New Roman" w:hAnsi="Times New Roman" w:cs="Times New Roman"/>
              </w:rPr>
              <w:t xml:space="preserve"> </w:t>
            </w:r>
            <w:r>
              <w:rPr>
                <w:rFonts w:ascii="Times New Roman" w:eastAsia="Times New Roman" w:hAnsi="Times New Roman" w:cs="Times New Roman"/>
              </w:rPr>
              <w:t>Border gate</w:t>
            </w:r>
            <w:r w:rsidRPr="008D1200">
              <w:rPr>
                <w:rFonts w:ascii="Times New Roman" w:eastAsia="Times New Roman" w:hAnsi="Times New Roman" w:cs="Times New Roman"/>
              </w:rPr>
              <w:t xml:space="preserve"> – Bab </w:t>
            </w:r>
            <w:proofErr w:type="spellStart"/>
            <w:r w:rsidRPr="008D1200">
              <w:rPr>
                <w:rFonts w:ascii="Times New Roman" w:eastAsia="Times New Roman" w:hAnsi="Times New Roman" w:cs="Times New Roman"/>
              </w:rPr>
              <w:t>Alhawa</w:t>
            </w:r>
            <w:proofErr w:type="spellEnd"/>
          </w:p>
          <w:p w14:paraId="264157CD" w14:textId="78605008" w:rsidR="008D1200" w:rsidRPr="008D1200" w:rsidRDefault="00C45EC5" w:rsidP="008D1200">
            <w:pPr>
              <w:pStyle w:val="ListParagraph"/>
              <w:numPr>
                <w:ilvl w:val="0"/>
                <w:numId w:val="20"/>
              </w:numPr>
              <w:rPr>
                <w:rFonts w:ascii="Times New Roman" w:eastAsia="Times New Roman" w:hAnsi="Times New Roman" w:cs="Times New Roman"/>
              </w:rPr>
            </w:pPr>
            <w:r w:rsidRPr="008D1200">
              <w:t xml:space="preserve">Zero points </w:t>
            </w:r>
            <w:r w:rsidR="00154F7C" w:rsidRPr="008D1200">
              <w:t>between the Turkish and Syrian borders</w:t>
            </w:r>
            <w:r w:rsidR="009E1480" w:rsidRPr="008D1200">
              <w:t>.</w:t>
            </w:r>
            <w:r w:rsidR="008D1200" w:rsidRPr="008D1200">
              <w:rPr>
                <w:rFonts w:ascii="Times New Roman" w:eastAsia="Times New Roman" w:hAnsi="Times New Roman" w:cs="Times New Roman"/>
                <w:sz w:val="24"/>
                <w:szCs w:val="24"/>
              </w:rPr>
              <w:t xml:space="preserve"> </w:t>
            </w:r>
          </w:p>
          <w:p w14:paraId="323754B5" w14:textId="20603797" w:rsidR="008D1200" w:rsidRPr="008D1200" w:rsidRDefault="008D1200" w:rsidP="008D1200">
            <w:pPr>
              <w:rPr>
                <w:rFonts w:ascii="Times New Roman" w:eastAsia="Times New Roman" w:hAnsi="Times New Roman" w:cs="Times New Roman"/>
                <w:sz w:val="24"/>
                <w:szCs w:val="24"/>
              </w:rPr>
            </w:pPr>
            <w:proofErr w:type="spellStart"/>
            <w:r w:rsidRPr="008D1200">
              <w:rPr>
                <w:rFonts w:ascii="Times New Roman" w:eastAsia="Times New Roman" w:hAnsi="Times New Roman" w:cs="Times New Roman"/>
                <w:sz w:val="24"/>
                <w:szCs w:val="24"/>
              </w:rPr>
              <w:t>Teslimat</w:t>
            </w:r>
            <w:proofErr w:type="spellEnd"/>
            <w:r w:rsidRPr="008D1200">
              <w:rPr>
                <w:rFonts w:ascii="Times New Roman" w:eastAsia="Times New Roman" w:hAnsi="Times New Roman" w:cs="Times New Roman"/>
                <w:sz w:val="24"/>
                <w:szCs w:val="24"/>
              </w:rPr>
              <w:t xml:space="preserve"> </w:t>
            </w:r>
            <w:proofErr w:type="spellStart"/>
            <w:r w:rsidRPr="008D1200">
              <w:rPr>
                <w:rFonts w:ascii="Times New Roman" w:eastAsia="Times New Roman" w:hAnsi="Times New Roman" w:cs="Times New Roman"/>
                <w:sz w:val="24"/>
                <w:szCs w:val="24"/>
              </w:rPr>
              <w:t>yeri</w:t>
            </w:r>
            <w:proofErr w:type="spellEnd"/>
            <w:r w:rsidRPr="008D1200">
              <w:rPr>
                <w:rFonts w:ascii="Times New Roman" w:eastAsia="Times New Roman" w:hAnsi="Times New Roman" w:cs="Times New Roman"/>
                <w:sz w:val="24"/>
                <w:szCs w:val="24"/>
              </w:rPr>
              <w:t xml:space="preserve"> </w:t>
            </w:r>
            <w:proofErr w:type="spellStart"/>
            <w:r w:rsidRPr="008D1200">
              <w:rPr>
                <w:rFonts w:ascii="Times New Roman" w:eastAsia="Times New Roman" w:hAnsi="Times New Roman" w:cs="Times New Roman"/>
                <w:sz w:val="24"/>
                <w:szCs w:val="24"/>
              </w:rPr>
              <w:t>şu</w:t>
            </w:r>
            <w:proofErr w:type="spellEnd"/>
            <w:r w:rsidRPr="008D1200">
              <w:rPr>
                <w:rFonts w:ascii="Times New Roman" w:eastAsia="Times New Roman" w:hAnsi="Times New Roman" w:cs="Times New Roman"/>
                <w:sz w:val="24"/>
                <w:szCs w:val="24"/>
              </w:rPr>
              <w:t xml:space="preserve"> </w:t>
            </w:r>
            <w:proofErr w:type="spellStart"/>
            <w:r w:rsidRPr="008D1200">
              <w:rPr>
                <w:rFonts w:ascii="Times New Roman" w:eastAsia="Times New Roman" w:hAnsi="Times New Roman" w:cs="Times New Roman"/>
                <w:sz w:val="24"/>
                <w:szCs w:val="24"/>
              </w:rPr>
              <w:t>şekilde</w:t>
            </w:r>
            <w:proofErr w:type="spellEnd"/>
            <w:r w:rsidRPr="008D1200">
              <w:rPr>
                <w:rFonts w:ascii="Times New Roman" w:eastAsia="Times New Roman" w:hAnsi="Times New Roman" w:cs="Times New Roman"/>
                <w:sz w:val="24"/>
                <w:szCs w:val="24"/>
              </w:rPr>
              <w:t xml:space="preserve"> </w:t>
            </w:r>
            <w:proofErr w:type="spellStart"/>
            <w:r w:rsidRPr="008D1200">
              <w:rPr>
                <w:rFonts w:ascii="Times New Roman" w:eastAsia="Times New Roman" w:hAnsi="Times New Roman" w:cs="Times New Roman"/>
                <w:sz w:val="24"/>
                <w:szCs w:val="24"/>
              </w:rPr>
              <w:t>olacaktır</w:t>
            </w:r>
            <w:proofErr w:type="spellEnd"/>
            <w:r w:rsidRPr="008D1200">
              <w:rPr>
                <w:rFonts w:ascii="Times New Roman" w:eastAsia="Times New Roman" w:hAnsi="Times New Roman" w:cs="Times New Roman"/>
                <w:sz w:val="24"/>
                <w:szCs w:val="24"/>
              </w:rPr>
              <w:t>:</w:t>
            </w:r>
          </w:p>
          <w:p w14:paraId="309745FA" w14:textId="77777777" w:rsidR="008D1200" w:rsidRDefault="008D1200" w:rsidP="008D1200">
            <w:pPr>
              <w:pStyle w:val="ListParagraph"/>
              <w:numPr>
                <w:ilvl w:val="0"/>
                <w:numId w:val="20"/>
              </w:numPr>
              <w:rPr>
                <w:rFonts w:ascii="Times New Roman" w:eastAsia="Times New Roman" w:hAnsi="Times New Roman" w:cs="Times New Roman"/>
              </w:rPr>
            </w:pPr>
            <w:r w:rsidRPr="008D1200">
              <w:rPr>
                <w:rFonts w:ascii="Times New Roman" w:eastAsia="Times New Roman" w:hAnsi="Times New Roman" w:cs="Times New Roman"/>
              </w:rPr>
              <w:t xml:space="preserve">Kilis – </w:t>
            </w:r>
            <w:proofErr w:type="spellStart"/>
            <w:r w:rsidRPr="008D1200">
              <w:rPr>
                <w:rFonts w:ascii="Times New Roman" w:eastAsia="Times New Roman" w:hAnsi="Times New Roman" w:cs="Times New Roman"/>
              </w:rPr>
              <w:t>Öncüpınar</w:t>
            </w:r>
            <w:proofErr w:type="spellEnd"/>
            <w:r w:rsidRPr="008D1200">
              <w:rPr>
                <w:rFonts w:ascii="Times New Roman" w:eastAsia="Times New Roman" w:hAnsi="Times New Roman" w:cs="Times New Roman"/>
              </w:rPr>
              <w:t xml:space="preserve"> </w:t>
            </w:r>
            <w:proofErr w:type="spellStart"/>
            <w:r w:rsidRPr="008D1200">
              <w:rPr>
                <w:rFonts w:ascii="Times New Roman" w:eastAsia="Times New Roman" w:hAnsi="Times New Roman" w:cs="Times New Roman"/>
              </w:rPr>
              <w:t>Sınır</w:t>
            </w:r>
            <w:proofErr w:type="spellEnd"/>
            <w:r w:rsidRPr="008D1200">
              <w:rPr>
                <w:rFonts w:ascii="Times New Roman" w:eastAsia="Times New Roman" w:hAnsi="Times New Roman" w:cs="Times New Roman"/>
              </w:rPr>
              <w:t xml:space="preserve"> </w:t>
            </w:r>
            <w:proofErr w:type="spellStart"/>
            <w:r w:rsidRPr="008D1200">
              <w:rPr>
                <w:rFonts w:ascii="Times New Roman" w:eastAsia="Times New Roman" w:hAnsi="Times New Roman" w:cs="Times New Roman"/>
              </w:rPr>
              <w:t>kapısı</w:t>
            </w:r>
            <w:proofErr w:type="spellEnd"/>
            <w:r w:rsidRPr="008D1200">
              <w:rPr>
                <w:rFonts w:ascii="Times New Roman" w:eastAsia="Times New Roman" w:hAnsi="Times New Roman" w:cs="Times New Roman"/>
              </w:rPr>
              <w:t xml:space="preserve"> – Bab </w:t>
            </w:r>
            <w:proofErr w:type="spellStart"/>
            <w:r w:rsidRPr="008D1200">
              <w:rPr>
                <w:rFonts w:ascii="Times New Roman" w:eastAsia="Times New Roman" w:hAnsi="Times New Roman" w:cs="Times New Roman"/>
              </w:rPr>
              <w:t>Alsalm</w:t>
            </w:r>
            <w:proofErr w:type="spellEnd"/>
          </w:p>
          <w:p w14:paraId="14065E31" w14:textId="77777777" w:rsidR="00382EAA" w:rsidRDefault="008D1200" w:rsidP="008D1200">
            <w:pPr>
              <w:pStyle w:val="ListParagraph"/>
              <w:numPr>
                <w:ilvl w:val="0"/>
                <w:numId w:val="20"/>
              </w:numPr>
              <w:rPr>
                <w:rFonts w:ascii="Times New Roman" w:eastAsia="Times New Roman" w:hAnsi="Times New Roman" w:cs="Times New Roman"/>
              </w:rPr>
            </w:pPr>
            <w:r w:rsidRPr="008D1200">
              <w:rPr>
                <w:rFonts w:ascii="Times New Roman" w:eastAsia="Times New Roman" w:hAnsi="Times New Roman" w:cs="Times New Roman"/>
              </w:rPr>
              <w:t xml:space="preserve">Hatay – </w:t>
            </w:r>
            <w:proofErr w:type="spellStart"/>
            <w:r w:rsidRPr="008D1200">
              <w:rPr>
                <w:rFonts w:ascii="Times New Roman" w:eastAsia="Times New Roman" w:hAnsi="Times New Roman" w:cs="Times New Roman"/>
              </w:rPr>
              <w:t>Cilvegözü</w:t>
            </w:r>
            <w:proofErr w:type="spellEnd"/>
            <w:r w:rsidRPr="008D1200">
              <w:rPr>
                <w:rFonts w:ascii="Times New Roman" w:eastAsia="Times New Roman" w:hAnsi="Times New Roman" w:cs="Times New Roman"/>
              </w:rPr>
              <w:t xml:space="preserve"> </w:t>
            </w:r>
            <w:proofErr w:type="spellStart"/>
            <w:r w:rsidRPr="008D1200">
              <w:rPr>
                <w:rFonts w:ascii="Times New Roman" w:eastAsia="Times New Roman" w:hAnsi="Times New Roman" w:cs="Times New Roman"/>
              </w:rPr>
              <w:t>Sınır</w:t>
            </w:r>
            <w:proofErr w:type="spellEnd"/>
            <w:r w:rsidRPr="008D1200">
              <w:rPr>
                <w:rFonts w:ascii="Times New Roman" w:eastAsia="Times New Roman" w:hAnsi="Times New Roman" w:cs="Times New Roman"/>
              </w:rPr>
              <w:t xml:space="preserve"> </w:t>
            </w:r>
            <w:proofErr w:type="spellStart"/>
            <w:r w:rsidRPr="008D1200">
              <w:rPr>
                <w:rFonts w:ascii="Times New Roman" w:eastAsia="Times New Roman" w:hAnsi="Times New Roman" w:cs="Times New Roman"/>
              </w:rPr>
              <w:t>Kapısı</w:t>
            </w:r>
            <w:proofErr w:type="spellEnd"/>
            <w:r w:rsidRPr="008D1200">
              <w:rPr>
                <w:rFonts w:ascii="Times New Roman" w:eastAsia="Times New Roman" w:hAnsi="Times New Roman" w:cs="Times New Roman"/>
              </w:rPr>
              <w:t xml:space="preserve"> – Bab </w:t>
            </w:r>
            <w:proofErr w:type="spellStart"/>
            <w:r w:rsidRPr="008D1200">
              <w:rPr>
                <w:rFonts w:ascii="Times New Roman" w:eastAsia="Times New Roman" w:hAnsi="Times New Roman" w:cs="Times New Roman"/>
              </w:rPr>
              <w:t>Alhawa</w:t>
            </w:r>
            <w:proofErr w:type="spellEnd"/>
          </w:p>
          <w:p w14:paraId="2E95CB2E" w14:textId="10659E89" w:rsidR="008D1200" w:rsidRPr="008D1200" w:rsidRDefault="008D1200" w:rsidP="008D1200">
            <w:pPr>
              <w:pStyle w:val="ListParagraph"/>
              <w:numPr>
                <w:ilvl w:val="0"/>
                <w:numId w:val="20"/>
              </w:numPr>
              <w:rPr>
                <w:rFonts w:ascii="Times New Roman" w:eastAsia="Times New Roman" w:hAnsi="Times New Roman" w:cs="Times New Roman"/>
              </w:rPr>
            </w:pPr>
            <w:r>
              <w:rPr>
                <w:rFonts w:ascii="Times New Roman" w:eastAsia="Times New Roman" w:hAnsi="Times New Roman" w:cs="Times New Roman"/>
              </w:rPr>
              <w:t>Türkiye-</w:t>
            </w:r>
            <w:proofErr w:type="spellStart"/>
            <w:r>
              <w:rPr>
                <w:rFonts w:ascii="Times New Roman" w:eastAsia="Times New Roman" w:hAnsi="Times New Roman" w:cs="Times New Roman"/>
              </w:rPr>
              <w:t>Suriye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arası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herhangi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sınır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kapısı</w:t>
            </w:r>
            <w:proofErr w:type="spellEnd"/>
            <w:r>
              <w:rPr>
                <w:rFonts w:ascii="Times New Roman" w:eastAsia="Times New Roman" w:hAnsi="Times New Roman" w:cs="Times New Roman"/>
              </w:rPr>
              <w:t>.</w:t>
            </w:r>
          </w:p>
        </w:tc>
      </w:tr>
      <w:tr w:rsidR="006B3781" w14:paraId="07697C6E" w14:textId="77777777" w:rsidTr="006B3781">
        <w:trPr>
          <w:trHeight w:val="428"/>
        </w:trPr>
        <w:tc>
          <w:tcPr>
            <w:tcW w:w="3970" w:type="dxa"/>
            <w:vAlign w:val="center"/>
          </w:tcPr>
          <w:p w14:paraId="3968623B" w14:textId="3BD349BB" w:rsidR="006B3781" w:rsidRPr="006749C6" w:rsidRDefault="006B3781" w:rsidP="006B3781">
            <w:pPr>
              <w:spacing w:line="360" w:lineRule="auto"/>
              <w:jc w:val="right"/>
              <w:rPr>
                <w:rFonts w:ascii="Times New Roman" w:eastAsia="Times New Roman" w:hAnsi="Times New Roman" w:cs="Times New Roman"/>
                <w:b/>
                <w:bCs/>
                <w:sz w:val="24"/>
                <w:szCs w:val="24"/>
              </w:rPr>
            </w:pPr>
            <w:r w:rsidRPr="006749C6">
              <w:rPr>
                <w:rFonts w:ascii="Times New Roman" w:eastAsia="Times New Roman" w:hAnsi="Times New Roman" w:cs="Times New Roman"/>
                <w:b/>
                <w:bCs/>
                <w:sz w:val="24"/>
                <w:szCs w:val="24"/>
              </w:rPr>
              <w:t>Required quantity</w:t>
            </w:r>
            <w:r>
              <w:rPr>
                <w:rFonts w:ascii="Times New Roman" w:eastAsia="Times New Roman" w:hAnsi="Times New Roman" w:cs="Times New Roman"/>
                <w:b/>
                <w:bCs/>
                <w:sz w:val="24"/>
                <w:szCs w:val="24"/>
              </w:rPr>
              <w:t xml:space="preserve"> / </w:t>
            </w:r>
            <w:proofErr w:type="spellStart"/>
            <w:r w:rsidRPr="006B3781">
              <w:rPr>
                <w:rFonts w:ascii="Times New Roman" w:eastAsia="Times New Roman" w:hAnsi="Times New Roman" w:cs="Times New Roman"/>
                <w:sz w:val="24"/>
                <w:szCs w:val="24"/>
              </w:rPr>
              <w:t>İstenilen</w:t>
            </w:r>
            <w:proofErr w:type="spellEnd"/>
            <w:r w:rsidRPr="006B3781">
              <w:rPr>
                <w:rFonts w:ascii="Times New Roman" w:eastAsia="Times New Roman" w:hAnsi="Times New Roman" w:cs="Times New Roman"/>
                <w:sz w:val="24"/>
                <w:szCs w:val="24"/>
              </w:rPr>
              <w:t xml:space="preserve"> </w:t>
            </w:r>
            <w:proofErr w:type="spellStart"/>
            <w:r w:rsidRPr="006B3781">
              <w:rPr>
                <w:rFonts w:ascii="Times New Roman" w:eastAsia="Times New Roman" w:hAnsi="Times New Roman" w:cs="Times New Roman"/>
                <w:sz w:val="24"/>
                <w:szCs w:val="24"/>
              </w:rPr>
              <w:t>Miktar</w:t>
            </w:r>
            <w:proofErr w:type="spellEnd"/>
          </w:p>
        </w:tc>
        <w:tc>
          <w:tcPr>
            <w:tcW w:w="5812" w:type="dxa"/>
            <w:vAlign w:val="center"/>
          </w:tcPr>
          <w:p w14:paraId="75A61CBF" w14:textId="3BFD143E" w:rsidR="006B3781" w:rsidRDefault="00B90765" w:rsidP="00FA5A27">
            <w:pPr>
              <w:spacing w:line="360" w:lineRule="auto"/>
            </w:pPr>
            <w:r>
              <w:t xml:space="preserve">Different quantity according to the </w:t>
            </w:r>
            <w:proofErr w:type="gramStart"/>
            <w:r>
              <w:t>need ,</w:t>
            </w:r>
            <w:proofErr w:type="gramEnd"/>
            <w:r>
              <w:t xml:space="preserve"> the contract shall be a framework agreement for one year.</w:t>
            </w:r>
          </w:p>
          <w:p w14:paraId="748D4354" w14:textId="0CE8B21F" w:rsidR="00FA5A27" w:rsidRDefault="00FA5A27" w:rsidP="00FA5A27">
            <w:pPr>
              <w:spacing w:line="360" w:lineRule="auto"/>
            </w:pPr>
            <w:proofErr w:type="spellStart"/>
            <w:r w:rsidRPr="00FA5A27">
              <w:t>İhtiyaç</w:t>
            </w:r>
            <w:proofErr w:type="spellEnd"/>
            <w:r w:rsidRPr="00FA5A27">
              <w:t xml:space="preserve"> </w:t>
            </w:r>
            <w:proofErr w:type="spellStart"/>
            <w:r w:rsidRPr="00FA5A27">
              <w:t>duyulan</w:t>
            </w:r>
            <w:proofErr w:type="spellEnd"/>
            <w:r w:rsidRPr="00FA5A27">
              <w:t xml:space="preserve"> </w:t>
            </w:r>
            <w:proofErr w:type="spellStart"/>
            <w:r w:rsidRPr="00FA5A27">
              <w:t>miktar</w:t>
            </w:r>
            <w:proofErr w:type="spellEnd"/>
            <w:r w:rsidRPr="00FA5A27">
              <w:t xml:space="preserve"> / </w:t>
            </w:r>
            <w:proofErr w:type="spellStart"/>
            <w:r w:rsidRPr="00FA5A27">
              <w:t>İstenilen</w:t>
            </w:r>
            <w:proofErr w:type="spellEnd"/>
            <w:r w:rsidRPr="00FA5A27">
              <w:t xml:space="preserve"> </w:t>
            </w:r>
            <w:proofErr w:type="spellStart"/>
            <w:r w:rsidRPr="00FA5A27">
              <w:t>Miktar</w:t>
            </w:r>
            <w:proofErr w:type="spellEnd"/>
            <w:r w:rsidRPr="00FA5A27">
              <w:t xml:space="preserve"> </w:t>
            </w:r>
            <w:proofErr w:type="spellStart"/>
            <w:r w:rsidRPr="00FA5A27">
              <w:t>İhtiyaca</w:t>
            </w:r>
            <w:proofErr w:type="spellEnd"/>
            <w:r w:rsidRPr="00FA5A27">
              <w:t xml:space="preserve"> </w:t>
            </w:r>
            <w:proofErr w:type="spellStart"/>
            <w:r w:rsidRPr="00FA5A27">
              <w:t>göre</w:t>
            </w:r>
            <w:proofErr w:type="spellEnd"/>
            <w:r w:rsidRPr="00FA5A27">
              <w:t xml:space="preserve"> </w:t>
            </w:r>
            <w:proofErr w:type="spellStart"/>
            <w:r w:rsidRPr="00FA5A27">
              <w:t>farklı</w:t>
            </w:r>
            <w:proofErr w:type="spellEnd"/>
            <w:r w:rsidRPr="00FA5A27">
              <w:t xml:space="preserve"> </w:t>
            </w:r>
            <w:proofErr w:type="spellStart"/>
            <w:r w:rsidRPr="00FA5A27">
              <w:t>miktar</w:t>
            </w:r>
            <w:proofErr w:type="spellEnd"/>
            <w:r w:rsidRPr="00FA5A27">
              <w:t xml:space="preserve">, </w:t>
            </w:r>
            <w:proofErr w:type="spellStart"/>
            <w:r w:rsidRPr="00FA5A27">
              <w:t>sözleşme</w:t>
            </w:r>
            <w:proofErr w:type="spellEnd"/>
            <w:r w:rsidRPr="00FA5A27">
              <w:t xml:space="preserve"> </w:t>
            </w:r>
            <w:proofErr w:type="spellStart"/>
            <w:r w:rsidRPr="00FA5A27">
              <w:t>bir</w:t>
            </w:r>
            <w:proofErr w:type="spellEnd"/>
            <w:r w:rsidRPr="00FA5A27">
              <w:t xml:space="preserve"> </w:t>
            </w:r>
            <w:proofErr w:type="spellStart"/>
            <w:r w:rsidRPr="00FA5A27">
              <w:t>yıllık</w:t>
            </w:r>
            <w:proofErr w:type="spellEnd"/>
            <w:r w:rsidRPr="00FA5A27">
              <w:t xml:space="preserve"> </w:t>
            </w:r>
            <w:proofErr w:type="spellStart"/>
            <w:r w:rsidRPr="00FA5A27">
              <w:t>çerçeve</w:t>
            </w:r>
            <w:proofErr w:type="spellEnd"/>
            <w:r w:rsidRPr="00FA5A27">
              <w:t xml:space="preserve"> </w:t>
            </w:r>
            <w:proofErr w:type="spellStart"/>
            <w:r w:rsidRPr="00FA5A27">
              <w:t>iş</w:t>
            </w:r>
            <w:proofErr w:type="spellEnd"/>
            <w:r w:rsidRPr="00FA5A27">
              <w:t xml:space="preserve"> </w:t>
            </w:r>
            <w:proofErr w:type="spellStart"/>
            <w:r w:rsidRPr="00FA5A27">
              <w:t>sözleşmesi</w:t>
            </w:r>
            <w:proofErr w:type="spellEnd"/>
            <w:r w:rsidRPr="00FA5A27">
              <w:t xml:space="preserve"> </w:t>
            </w:r>
            <w:proofErr w:type="spellStart"/>
            <w:r w:rsidRPr="00FA5A27">
              <w:t>olacaktır</w:t>
            </w:r>
            <w:proofErr w:type="spellEnd"/>
            <w:r w:rsidRPr="00FA5A27">
              <w:t>.</w:t>
            </w:r>
          </w:p>
        </w:tc>
      </w:tr>
    </w:tbl>
    <w:p w14:paraId="4C8D7186" w14:textId="77777777" w:rsidR="00FD3DA2" w:rsidRDefault="00FD3DA2" w:rsidP="000A1667">
      <w:pPr>
        <w:spacing w:line="360" w:lineRule="auto"/>
      </w:pPr>
    </w:p>
    <w:p w14:paraId="694CA9D0" w14:textId="6A008946" w:rsidR="006749C6" w:rsidRPr="006B3781" w:rsidRDefault="006B3781" w:rsidP="004514C3">
      <w:pPr>
        <w:pStyle w:val="ListParagraph"/>
        <w:numPr>
          <w:ilvl w:val="0"/>
          <w:numId w:val="1"/>
        </w:numPr>
        <w:shd w:val="clear" w:color="auto" w:fill="FF0000"/>
        <w:spacing w:line="360" w:lineRule="auto"/>
        <w:ind w:left="0" w:hanging="450"/>
        <w:rPr>
          <w:b/>
          <w:bCs/>
          <w:color w:val="FFFFFF" w:themeColor="background1"/>
          <w:sz w:val="28"/>
          <w:szCs w:val="28"/>
        </w:rPr>
      </w:pPr>
      <w:r w:rsidRPr="006B3781">
        <w:rPr>
          <w:b/>
          <w:bCs/>
          <w:color w:val="FFFFFF" w:themeColor="background1"/>
          <w:sz w:val="28"/>
          <w:szCs w:val="28"/>
        </w:rPr>
        <w:t>INTRODUCTION /</w:t>
      </w:r>
      <w:r w:rsidR="008A282F" w:rsidRPr="006B3781">
        <w:rPr>
          <w:b/>
          <w:bCs/>
          <w:color w:val="FFFFFF" w:themeColor="background1"/>
          <w:sz w:val="28"/>
          <w:szCs w:val="28"/>
        </w:rPr>
        <w:t xml:space="preserve"> </w:t>
      </w:r>
      <w:r w:rsidR="008A282F" w:rsidRPr="00BD7875">
        <w:rPr>
          <w:color w:val="FFFFFF" w:themeColor="background1"/>
          <w:sz w:val="28"/>
          <w:szCs w:val="28"/>
        </w:rPr>
        <w:t>GİRİŞ</w:t>
      </w:r>
    </w:p>
    <w:tbl>
      <w:tblPr>
        <w:tblStyle w:val="TableGrid"/>
        <w:tblW w:w="9782" w:type="dxa"/>
        <w:tblInd w:w="-431" w:type="dxa"/>
        <w:tblLook w:val="04A0" w:firstRow="1" w:lastRow="0" w:firstColumn="1" w:lastColumn="0" w:noHBand="0" w:noVBand="1"/>
      </w:tblPr>
      <w:tblGrid>
        <w:gridCol w:w="4679"/>
        <w:gridCol w:w="5103"/>
      </w:tblGrid>
      <w:tr w:rsidR="006B3781" w:rsidRPr="008D1200" w14:paraId="44577991" w14:textId="77777777" w:rsidTr="006B3781">
        <w:trPr>
          <w:trHeight w:val="444"/>
        </w:trPr>
        <w:tc>
          <w:tcPr>
            <w:tcW w:w="4679" w:type="dxa"/>
            <w:vAlign w:val="center"/>
          </w:tcPr>
          <w:p w14:paraId="3DFE5E89" w14:textId="77777777" w:rsidR="006B3781" w:rsidRDefault="006B3781" w:rsidP="008D12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Malteser International (MI) is an international humanitarian aid based in Germany. In Turkey, working to provide humanitarian services for refugee asylum seekers and internally displaced people in Syria and Turkey. The aim of this tender is to </w:t>
            </w:r>
            <w:r w:rsidR="00AF7361">
              <w:rPr>
                <w:rFonts w:ascii="Times New Roman" w:eastAsia="Times New Roman" w:hAnsi="Times New Roman" w:cs="Times New Roman"/>
                <w:sz w:val="24"/>
                <w:szCs w:val="24"/>
              </w:rPr>
              <w:t xml:space="preserve">place a contract with a medicine supplier </w:t>
            </w:r>
            <w:r w:rsidR="00030241">
              <w:rPr>
                <w:rFonts w:ascii="Times New Roman" w:eastAsia="Times New Roman" w:hAnsi="Times New Roman" w:cs="Times New Roman"/>
                <w:sz w:val="24"/>
                <w:szCs w:val="24"/>
              </w:rPr>
              <w:t>as a framework agreement for one year</w:t>
            </w:r>
            <w:r w:rsidR="00326E5C">
              <w:rPr>
                <w:rFonts w:ascii="Times New Roman" w:eastAsia="Times New Roman" w:hAnsi="Times New Roman" w:cs="Times New Roman"/>
                <w:sz w:val="24"/>
                <w:szCs w:val="24"/>
              </w:rPr>
              <w:t>.</w:t>
            </w:r>
          </w:p>
          <w:p w14:paraId="2FAAB0E7" w14:textId="562F853E" w:rsidR="00326E5C" w:rsidRPr="006B3781" w:rsidRDefault="00326E5C" w:rsidP="008D12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medicine shall be used in </w:t>
            </w:r>
            <w:r w:rsidR="00A32E27">
              <w:rPr>
                <w:rFonts w:ascii="Times New Roman" w:eastAsia="Times New Roman" w:hAnsi="Times New Roman" w:cs="Times New Roman"/>
                <w:sz w:val="24"/>
                <w:szCs w:val="24"/>
              </w:rPr>
              <w:t xml:space="preserve">different health facilities in </w:t>
            </w:r>
            <w:r>
              <w:rPr>
                <w:rFonts w:ascii="Times New Roman" w:eastAsia="Times New Roman" w:hAnsi="Times New Roman" w:cs="Times New Roman"/>
                <w:sz w:val="24"/>
                <w:szCs w:val="24"/>
              </w:rPr>
              <w:t>Syria</w:t>
            </w:r>
            <w:r w:rsidR="00A32E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5103" w:type="dxa"/>
            <w:vAlign w:val="center"/>
          </w:tcPr>
          <w:p w14:paraId="194FF0A3" w14:textId="77777777" w:rsidR="00BC1598" w:rsidRPr="00AF3C05" w:rsidRDefault="006B3781" w:rsidP="008D1200">
            <w:pPr>
              <w:spacing w:line="360" w:lineRule="auto"/>
              <w:jc w:val="both"/>
              <w:rPr>
                <w:rFonts w:ascii="Times New Roman" w:eastAsia="Times New Roman" w:hAnsi="Times New Roman" w:cs="Times New Roman"/>
                <w:sz w:val="24"/>
                <w:szCs w:val="24"/>
                <w:lang w:val="pt-PT"/>
              </w:rPr>
            </w:pPr>
            <w:r w:rsidRPr="00AF3C05">
              <w:rPr>
                <w:rFonts w:ascii="Times New Roman" w:eastAsia="Times New Roman" w:hAnsi="Times New Roman" w:cs="Times New Roman"/>
                <w:sz w:val="24"/>
                <w:szCs w:val="24"/>
                <w:lang w:val="pt-PT"/>
              </w:rPr>
              <w:t xml:space="preserve">Malteser International (MI), Almanya merkezli Uluslararası bir insani yardım kuruluşudur. Suriye ve Türkiye’deki Suriyeli sığınmacılar ve ülke için de yerinden edilmiş insanlar için insani yardım hizmetleri sunmak amacıyla çalışan, Türkiye’de kayıtlı bir kuruluştur. </w:t>
            </w:r>
            <w:r w:rsidR="00BC1598" w:rsidRPr="00AF3C05">
              <w:rPr>
                <w:rFonts w:ascii="Times New Roman" w:eastAsia="Times New Roman" w:hAnsi="Times New Roman" w:cs="Times New Roman"/>
                <w:sz w:val="24"/>
                <w:szCs w:val="24"/>
                <w:lang w:val="pt-PT"/>
              </w:rPr>
              <w:t>Bu ihalenin amacı bir ilaç tedarikçisi ile bir yıl süreyle çerçeve anlaşma olarak sözleşme yapılmasıdır.</w:t>
            </w:r>
          </w:p>
          <w:p w14:paraId="42514F2E" w14:textId="395FA70A" w:rsidR="006B3781" w:rsidRPr="00BC1598" w:rsidRDefault="00BC1598" w:rsidP="008D1200">
            <w:pPr>
              <w:spacing w:line="360" w:lineRule="auto"/>
              <w:jc w:val="both"/>
              <w:rPr>
                <w:lang w:val="tr-TR"/>
              </w:rPr>
            </w:pPr>
            <w:r w:rsidRPr="00AF3C05">
              <w:rPr>
                <w:rFonts w:ascii="Times New Roman" w:eastAsia="Times New Roman" w:hAnsi="Times New Roman" w:cs="Times New Roman"/>
                <w:sz w:val="24"/>
                <w:szCs w:val="24"/>
                <w:lang w:val="pt-PT"/>
              </w:rPr>
              <w:t>İlaç, Suriye'deki farklı sağlık tesislerinde kullanılacak.</w:t>
            </w:r>
          </w:p>
        </w:tc>
      </w:tr>
    </w:tbl>
    <w:p w14:paraId="2AB358E9" w14:textId="77777777" w:rsidR="00AF3C05" w:rsidRPr="00330B23" w:rsidRDefault="00AF3C05" w:rsidP="008A282F">
      <w:pPr>
        <w:spacing w:line="360" w:lineRule="auto"/>
        <w:rPr>
          <w:sz w:val="8"/>
          <w:szCs w:val="8"/>
          <w:lang w:val="tr-TR"/>
        </w:rPr>
      </w:pPr>
    </w:p>
    <w:p w14:paraId="56034615" w14:textId="4697DEBB" w:rsidR="00EC0938" w:rsidRPr="00BD7875" w:rsidRDefault="00375BF6" w:rsidP="004514C3">
      <w:pPr>
        <w:pStyle w:val="ListParagraph"/>
        <w:numPr>
          <w:ilvl w:val="0"/>
          <w:numId w:val="1"/>
        </w:numPr>
        <w:shd w:val="clear" w:color="auto" w:fill="FF0000"/>
        <w:spacing w:line="360" w:lineRule="auto"/>
        <w:ind w:left="0" w:hanging="450"/>
        <w:rPr>
          <w:b/>
          <w:bCs/>
          <w:color w:val="FFFFFF" w:themeColor="background1"/>
          <w:sz w:val="28"/>
          <w:szCs w:val="28"/>
        </w:rPr>
      </w:pPr>
      <w:r w:rsidRPr="00BD7875">
        <w:rPr>
          <w:b/>
          <w:bCs/>
          <w:color w:val="FFFFFF" w:themeColor="background1"/>
          <w:sz w:val="28"/>
          <w:szCs w:val="28"/>
        </w:rPr>
        <w:lastRenderedPageBreak/>
        <w:t xml:space="preserve">TENDER </w:t>
      </w:r>
      <w:r w:rsidR="00BD7875" w:rsidRPr="00BD7875">
        <w:rPr>
          <w:b/>
          <w:bCs/>
          <w:color w:val="FFFFFF" w:themeColor="background1"/>
          <w:sz w:val="28"/>
          <w:szCs w:val="28"/>
        </w:rPr>
        <w:t>TIMELINE /</w:t>
      </w:r>
      <w:r w:rsidRPr="00BD7875">
        <w:rPr>
          <w:b/>
          <w:bCs/>
          <w:color w:val="FFFFFF" w:themeColor="background1"/>
          <w:sz w:val="28"/>
          <w:szCs w:val="28"/>
        </w:rPr>
        <w:t xml:space="preserve"> </w:t>
      </w:r>
      <w:r w:rsidRPr="00BD7875">
        <w:rPr>
          <w:color w:val="FFFFFF" w:themeColor="background1"/>
          <w:sz w:val="28"/>
          <w:szCs w:val="28"/>
        </w:rPr>
        <w:t>İHALE ZAMANI TABLOSU</w:t>
      </w:r>
    </w:p>
    <w:tbl>
      <w:tblPr>
        <w:tblStyle w:val="TableGrid"/>
        <w:tblW w:w="9640" w:type="dxa"/>
        <w:tblInd w:w="-431" w:type="dxa"/>
        <w:tblLook w:val="04A0" w:firstRow="1" w:lastRow="0" w:firstColumn="1" w:lastColumn="0" w:noHBand="0" w:noVBand="1"/>
      </w:tblPr>
      <w:tblGrid>
        <w:gridCol w:w="3970"/>
        <w:gridCol w:w="5670"/>
      </w:tblGrid>
      <w:tr w:rsidR="00BD7875" w14:paraId="01A650F7" w14:textId="77777777" w:rsidTr="000840D1">
        <w:trPr>
          <w:trHeight w:val="444"/>
        </w:trPr>
        <w:tc>
          <w:tcPr>
            <w:tcW w:w="3970" w:type="dxa"/>
            <w:vAlign w:val="center"/>
          </w:tcPr>
          <w:p w14:paraId="28420FFA" w14:textId="098FFBEE" w:rsidR="00BD7875" w:rsidRPr="006749C6" w:rsidRDefault="00BD7875" w:rsidP="006F3C65">
            <w:pPr>
              <w:spacing w:line="276" w:lineRule="auto"/>
              <w:rPr>
                <w:rFonts w:ascii="Times New Roman" w:eastAsia="Times New Roman" w:hAnsi="Times New Roman" w:cs="Times New Roman"/>
                <w:b/>
                <w:bCs/>
                <w:sz w:val="24"/>
                <w:szCs w:val="24"/>
              </w:rPr>
            </w:pPr>
            <w:r w:rsidRPr="006749C6">
              <w:rPr>
                <w:rFonts w:ascii="Times New Roman" w:eastAsia="Times New Roman" w:hAnsi="Times New Roman" w:cs="Times New Roman"/>
                <w:b/>
                <w:bCs/>
                <w:sz w:val="24"/>
                <w:szCs w:val="24"/>
              </w:rPr>
              <w:t xml:space="preserve">Tender </w:t>
            </w:r>
            <w:r>
              <w:rPr>
                <w:rFonts w:ascii="Times New Roman" w:eastAsia="Times New Roman" w:hAnsi="Times New Roman" w:cs="Times New Roman"/>
                <w:b/>
                <w:bCs/>
                <w:sz w:val="24"/>
                <w:szCs w:val="24"/>
              </w:rPr>
              <w:t>announcement</w:t>
            </w:r>
            <w:r>
              <w:rPr>
                <w:rFonts w:ascii="Times New Roman" w:eastAsia="Times New Roman" w:hAnsi="Times New Roman" w:cs="Times New Roman"/>
                <w:b/>
                <w:bCs/>
                <w:sz w:val="24"/>
                <w:szCs w:val="24"/>
              </w:rPr>
              <w:br/>
            </w:r>
            <w:proofErr w:type="spellStart"/>
            <w:r w:rsidRPr="006B3781">
              <w:rPr>
                <w:rFonts w:ascii="Times New Roman" w:eastAsia="Times New Roman" w:hAnsi="Times New Roman" w:cs="Times New Roman"/>
                <w:sz w:val="24"/>
                <w:szCs w:val="24"/>
              </w:rPr>
              <w:t>İhale</w:t>
            </w:r>
            <w:proofErr w:type="spellEnd"/>
            <w:r w:rsidRPr="006B378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duyurusu</w:t>
            </w:r>
            <w:proofErr w:type="spellEnd"/>
          </w:p>
        </w:tc>
        <w:tc>
          <w:tcPr>
            <w:tcW w:w="5670" w:type="dxa"/>
            <w:vAlign w:val="center"/>
          </w:tcPr>
          <w:p w14:paraId="096BA504" w14:textId="22C1F0AD" w:rsidR="00BD7875" w:rsidRDefault="00AF3C05" w:rsidP="00BD7875">
            <w:pPr>
              <w:spacing w:line="276" w:lineRule="auto"/>
              <w:jc w:val="center"/>
            </w:pPr>
            <w:r>
              <w:t>2</w:t>
            </w:r>
            <w:r w:rsidR="009E1480">
              <w:t>8</w:t>
            </w:r>
            <w:r w:rsidR="00647D10">
              <w:t>.</w:t>
            </w:r>
            <w:r>
              <w:t>01</w:t>
            </w:r>
            <w:r w:rsidR="00647D10">
              <w:t>.202</w:t>
            </w:r>
            <w:r>
              <w:t>5</w:t>
            </w:r>
          </w:p>
        </w:tc>
      </w:tr>
      <w:tr w:rsidR="00BD7875" w14:paraId="37B00037" w14:textId="77777777" w:rsidTr="000840D1">
        <w:trPr>
          <w:trHeight w:val="428"/>
        </w:trPr>
        <w:tc>
          <w:tcPr>
            <w:tcW w:w="3970" w:type="dxa"/>
            <w:vAlign w:val="center"/>
          </w:tcPr>
          <w:p w14:paraId="647CC448" w14:textId="6F934361" w:rsidR="00BD7875" w:rsidRPr="006749C6" w:rsidRDefault="00BD7875" w:rsidP="006F3C65">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Deadline to submit bids</w:t>
            </w:r>
            <w:r>
              <w:rPr>
                <w:rFonts w:ascii="Times New Roman" w:eastAsia="Times New Roman" w:hAnsi="Times New Roman" w:cs="Times New Roman"/>
                <w:b/>
                <w:bCs/>
                <w:sz w:val="24"/>
                <w:szCs w:val="24"/>
              </w:rPr>
              <w:br/>
            </w:r>
            <w:proofErr w:type="spellStart"/>
            <w:r>
              <w:rPr>
                <w:rFonts w:ascii="Times New Roman" w:eastAsia="Times New Roman" w:hAnsi="Times New Roman" w:cs="Times New Roman"/>
                <w:sz w:val="24"/>
                <w:szCs w:val="24"/>
              </w:rPr>
              <w:t>Teklif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sunulması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için</w:t>
            </w:r>
            <w:proofErr w:type="spellEnd"/>
            <w:r>
              <w:rPr>
                <w:rFonts w:ascii="Times New Roman" w:eastAsia="Times New Roman" w:hAnsi="Times New Roman" w:cs="Times New Roman"/>
                <w:sz w:val="24"/>
                <w:szCs w:val="24"/>
              </w:rPr>
              <w:t xml:space="preserve"> Son Tarih</w:t>
            </w:r>
          </w:p>
        </w:tc>
        <w:tc>
          <w:tcPr>
            <w:tcW w:w="5670" w:type="dxa"/>
            <w:vAlign w:val="center"/>
          </w:tcPr>
          <w:p w14:paraId="2182F2F9" w14:textId="04C7826A" w:rsidR="00BD7875" w:rsidRPr="00104579" w:rsidRDefault="00BE2FD0" w:rsidP="00BD7875">
            <w:pPr>
              <w:spacing w:line="276" w:lineRule="auto"/>
              <w:jc w:val="center"/>
            </w:pPr>
            <w:r w:rsidRPr="00104579">
              <w:t>1</w:t>
            </w:r>
            <w:r w:rsidR="00FA3107">
              <w:t>2</w:t>
            </w:r>
            <w:r w:rsidR="00647D10" w:rsidRPr="00104579">
              <w:t>.</w:t>
            </w:r>
            <w:r w:rsidR="00104579">
              <w:t>02</w:t>
            </w:r>
            <w:r w:rsidR="00647D10" w:rsidRPr="00104579">
              <w:t>.202</w:t>
            </w:r>
            <w:r w:rsidR="00104579" w:rsidRPr="00104579">
              <w:t>5</w:t>
            </w:r>
          </w:p>
        </w:tc>
      </w:tr>
      <w:tr w:rsidR="00BD7875" w14:paraId="53390AD1" w14:textId="77777777" w:rsidTr="000840D1">
        <w:trPr>
          <w:trHeight w:val="444"/>
        </w:trPr>
        <w:tc>
          <w:tcPr>
            <w:tcW w:w="3970" w:type="dxa"/>
            <w:vAlign w:val="center"/>
          </w:tcPr>
          <w:p w14:paraId="76051BF0" w14:textId="04DDA5D6" w:rsidR="00BD7875" w:rsidRPr="006749C6" w:rsidRDefault="00BD7875" w:rsidP="00E01921">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Deadline to ask questions last day</w:t>
            </w:r>
            <w:r>
              <w:rPr>
                <w:rFonts w:ascii="Times New Roman" w:eastAsia="Times New Roman" w:hAnsi="Times New Roman" w:cs="Times New Roman"/>
                <w:b/>
                <w:bCs/>
                <w:sz w:val="24"/>
                <w:szCs w:val="24"/>
              </w:rPr>
              <w:br/>
            </w:r>
            <w:proofErr w:type="spellStart"/>
            <w:r w:rsidRPr="00BD7875">
              <w:rPr>
                <w:rFonts w:ascii="Times New Roman" w:eastAsia="Times New Roman" w:hAnsi="Times New Roman" w:cs="Times New Roman"/>
                <w:sz w:val="24"/>
                <w:szCs w:val="24"/>
              </w:rPr>
              <w:t>İhaleye</w:t>
            </w:r>
            <w:proofErr w:type="spellEnd"/>
            <w:r w:rsidRPr="00BD7875">
              <w:rPr>
                <w:rFonts w:ascii="Times New Roman" w:eastAsia="Times New Roman" w:hAnsi="Times New Roman" w:cs="Times New Roman"/>
                <w:sz w:val="24"/>
                <w:szCs w:val="24"/>
              </w:rPr>
              <w:t xml:space="preserve"> </w:t>
            </w:r>
            <w:proofErr w:type="spellStart"/>
            <w:r w:rsidRPr="00BD7875">
              <w:rPr>
                <w:rFonts w:ascii="Times New Roman" w:eastAsia="Times New Roman" w:hAnsi="Times New Roman" w:cs="Times New Roman"/>
                <w:sz w:val="24"/>
                <w:szCs w:val="24"/>
              </w:rPr>
              <w:t>ait</w:t>
            </w:r>
            <w:proofErr w:type="spellEnd"/>
            <w:r w:rsidRPr="00BD7875">
              <w:rPr>
                <w:rFonts w:ascii="Times New Roman" w:eastAsia="Times New Roman" w:hAnsi="Times New Roman" w:cs="Times New Roman"/>
                <w:sz w:val="24"/>
                <w:szCs w:val="24"/>
              </w:rPr>
              <w:t xml:space="preserve"> </w:t>
            </w:r>
            <w:proofErr w:type="spellStart"/>
            <w:r w:rsidRPr="00BD7875">
              <w:rPr>
                <w:rFonts w:ascii="Times New Roman" w:eastAsia="Times New Roman" w:hAnsi="Times New Roman" w:cs="Times New Roman"/>
                <w:sz w:val="24"/>
                <w:szCs w:val="24"/>
              </w:rPr>
              <w:t>sorular</w:t>
            </w:r>
            <w:proofErr w:type="spellEnd"/>
            <w:r w:rsidRPr="00BD7875">
              <w:rPr>
                <w:rFonts w:ascii="Times New Roman" w:eastAsia="Times New Roman" w:hAnsi="Times New Roman" w:cs="Times New Roman"/>
                <w:sz w:val="24"/>
                <w:szCs w:val="24"/>
              </w:rPr>
              <w:t xml:space="preserve"> </w:t>
            </w:r>
            <w:proofErr w:type="spellStart"/>
            <w:r w:rsidRPr="00BD7875">
              <w:rPr>
                <w:rFonts w:ascii="Times New Roman" w:eastAsia="Times New Roman" w:hAnsi="Times New Roman" w:cs="Times New Roman"/>
                <w:sz w:val="24"/>
                <w:szCs w:val="24"/>
              </w:rPr>
              <w:t>için</w:t>
            </w:r>
            <w:proofErr w:type="spellEnd"/>
            <w:r w:rsidRPr="00BD7875">
              <w:rPr>
                <w:rFonts w:ascii="Times New Roman" w:eastAsia="Times New Roman" w:hAnsi="Times New Roman" w:cs="Times New Roman"/>
                <w:sz w:val="24"/>
                <w:szCs w:val="24"/>
              </w:rPr>
              <w:t xml:space="preserve"> son </w:t>
            </w:r>
            <w:proofErr w:type="spellStart"/>
            <w:r w:rsidRPr="00BD7875">
              <w:rPr>
                <w:rFonts w:ascii="Times New Roman" w:eastAsia="Times New Roman" w:hAnsi="Times New Roman" w:cs="Times New Roman"/>
                <w:sz w:val="24"/>
                <w:szCs w:val="24"/>
              </w:rPr>
              <w:t>gün</w:t>
            </w:r>
            <w:proofErr w:type="spellEnd"/>
          </w:p>
        </w:tc>
        <w:tc>
          <w:tcPr>
            <w:tcW w:w="5670" w:type="dxa"/>
            <w:vAlign w:val="center"/>
          </w:tcPr>
          <w:p w14:paraId="3D0DBDD9" w14:textId="6ED9FBCE" w:rsidR="00BD7875" w:rsidRPr="003557F2" w:rsidRDefault="008D1200" w:rsidP="00BD7875">
            <w:pPr>
              <w:spacing w:line="276" w:lineRule="auto"/>
              <w:jc w:val="center"/>
              <w:rPr>
                <w:highlight w:val="yellow"/>
              </w:rPr>
            </w:pPr>
            <w:r w:rsidRPr="008D1200">
              <w:t>07</w:t>
            </w:r>
            <w:r w:rsidR="00F176E7" w:rsidRPr="008D1200">
              <w:t>.</w:t>
            </w:r>
            <w:r w:rsidR="00AF3C05" w:rsidRPr="008D1200">
              <w:t>02</w:t>
            </w:r>
            <w:r w:rsidR="00F176E7" w:rsidRPr="008D1200">
              <w:t>.202</w:t>
            </w:r>
            <w:r w:rsidR="00AF3C05" w:rsidRPr="008D1200">
              <w:t>5</w:t>
            </w:r>
            <w:r w:rsidR="00187457" w:rsidRPr="008D1200">
              <w:t xml:space="preserve"> </w:t>
            </w:r>
            <w:r w:rsidR="00690DCA" w:rsidRPr="008D1200">
              <w:t>–</w:t>
            </w:r>
            <w:r w:rsidR="00187457" w:rsidRPr="008D1200">
              <w:t xml:space="preserve"> </w:t>
            </w:r>
            <w:r w:rsidR="00AF3C05" w:rsidRPr="008D1200">
              <w:t>23</w:t>
            </w:r>
            <w:r w:rsidR="00690DCA" w:rsidRPr="008D1200">
              <w:t>:</w:t>
            </w:r>
            <w:r w:rsidR="00AF3C05" w:rsidRPr="008D1200">
              <w:t>59</w:t>
            </w:r>
            <w:r w:rsidR="00690DCA" w:rsidRPr="008D1200">
              <w:t>hr</w:t>
            </w:r>
          </w:p>
        </w:tc>
      </w:tr>
      <w:tr w:rsidR="00BD7875" w14:paraId="7191EA79" w14:textId="77777777" w:rsidTr="000840D1">
        <w:trPr>
          <w:trHeight w:val="428"/>
        </w:trPr>
        <w:tc>
          <w:tcPr>
            <w:tcW w:w="3970" w:type="dxa"/>
            <w:vAlign w:val="center"/>
          </w:tcPr>
          <w:p w14:paraId="4E60DDB9" w14:textId="4FED413D" w:rsidR="00BD7875" w:rsidRPr="006749C6" w:rsidRDefault="00BD7875" w:rsidP="00E01921">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Tender </w:t>
            </w:r>
            <w:r w:rsidR="00047739">
              <w:rPr>
                <w:rFonts w:ascii="Times New Roman" w:eastAsia="Times New Roman" w:hAnsi="Times New Roman" w:cs="Times New Roman"/>
                <w:b/>
                <w:bCs/>
                <w:sz w:val="24"/>
                <w:szCs w:val="24"/>
              </w:rPr>
              <w:t>Opening</w:t>
            </w:r>
            <w:r>
              <w:rPr>
                <w:rFonts w:ascii="Times New Roman" w:eastAsia="Times New Roman" w:hAnsi="Times New Roman" w:cs="Times New Roman"/>
                <w:b/>
                <w:bCs/>
                <w:sz w:val="24"/>
                <w:szCs w:val="24"/>
              </w:rPr>
              <w:t xml:space="preserve"> Session</w:t>
            </w:r>
            <w:r>
              <w:rPr>
                <w:rFonts w:ascii="Times New Roman" w:eastAsia="Times New Roman" w:hAnsi="Times New Roman" w:cs="Times New Roman"/>
                <w:b/>
                <w:bCs/>
                <w:sz w:val="24"/>
                <w:szCs w:val="24"/>
              </w:rPr>
              <w:br/>
            </w:r>
            <w:proofErr w:type="spellStart"/>
            <w:r w:rsidRPr="00BD7875">
              <w:rPr>
                <w:rFonts w:ascii="Times New Roman" w:eastAsia="Times New Roman" w:hAnsi="Times New Roman" w:cs="Times New Roman"/>
                <w:sz w:val="24"/>
                <w:szCs w:val="24"/>
              </w:rPr>
              <w:t>İhale</w:t>
            </w:r>
            <w:proofErr w:type="spellEnd"/>
            <w:r w:rsidRPr="00BD7875">
              <w:rPr>
                <w:rFonts w:ascii="Times New Roman" w:eastAsia="Times New Roman" w:hAnsi="Times New Roman" w:cs="Times New Roman"/>
                <w:sz w:val="24"/>
                <w:szCs w:val="24"/>
              </w:rPr>
              <w:t xml:space="preserve"> </w:t>
            </w:r>
            <w:proofErr w:type="spellStart"/>
            <w:r w:rsidRPr="00BD7875">
              <w:rPr>
                <w:rFonts w:ascii="Times New Roman" w:eastAsia="Times New Roman" w:hAnsi="Times New Roman" w:cs="Times New Roman"/>
                <w:sz w:val="24"/>
                <w:szCs w:val="24"/>
              </w:rPr>
              <w:t>açılış</w:t>
            </w:r>
            <w:proofErr w:type="spellEnd"/>
            <w:r w:rsidRPr="00BD7875">
              <w:rPr>
                <w:rFonts w:ascii="Times New Roman" w:eastAsia="Times New Roman" w:hAnsi="Times New Roman" w:cs="Times New Roman"/>
                <w:sz w:val="24"/>
                <w:szCs w:val="24"/>
              </w:rPr>
              <w:t xml:space="preserve"> </w:t>
            </w:r>
            <w:proofErr w:type="spellStart"/>
            <w:r w:rsidRPr="00BD7875">
              <w:rPr>
                <w:rFonts w:ascii="Times New Roman" w:eastAsia="Times New Roman" w:hAnsi="Times New Roman" w:cs="Times New Roman"/>
                <w:sz w:val="24"/>
                <w:szCs w:val="24"/>
              </w:rPr>
              <w:t>oturumu</w:t>
            </w:r>
            <w:proofErr w:type="spellEnd"/>
          </w:p>
        </w:tc>
        <w:tc>
          <w:tcPr>
            <w:tcW w:w="5670" w:type="dxa"/>
            <w:vAlign w:val="center"/>
          </w:tcPr>
          <w:p w14:paraId="7526EE53" w14:textId="03354EA7" w:rsidR="00BD7875" w:rsidRPr="008D1200" w:rsidRDefault="002566B8" w:rsidP="00BD7875">
            <w:pPr>
              <w:spacing w:line="276" w:lineRule="auto"/>
              <w:jc w:val="center"/>
            </w:pPr>
            <w:r w:rsidRPr="008D1200">
              <w:t>1</w:t>
            </w:r>
            <w:r w:rsidR="008D1200" w:rsidRPr="008D1200">
              <w:t>7</w:t>
            </w:r>
            <w:r w:rsidRPr="008D1200">
              <w:t>.</w:t>
            </w:r>
            <w:r w:rsidR="00AF3C05" w:rsidRPr="008D1200">
              <w:t>02</w:t>
            </w:r>
            <w:r w:rsidRPr="008D1200">
              <w:t>.202</w:t>
            </w:r>
            <w:r w:rsidR="00AF3C05" w:rsidRPr="008D1200">
              <w:t>5</w:t>
            </w:r>
          </w:p>
        </w:tc>
      </w:tr>
      <w:tr w:rsidR="00BD7875" w14:paraId="78357B6A" w14:textId="77777777" w:rsidTr="000840D1">
        <w:trPr>
          <w:trHeight w:val="428"/>
        </w:trPr>
        <w:tc>
          <w:tcPr>
            <w:tcW w:w="3970" w:type="dxa"/>
            <w:vAlign w:val="center"/>
          </w:tcPr>
          <w:p w14:paraId="3A1D45DB" w14:textId="321B98CF" w:rsidR="00BD7875" w:rsidRDefault="00BD7875" w:rsidP="00E01921">
            <w:pPr>
              <w:spacing w:line="276" w:lineRule="auto"/>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Bidders</w:t>
            </w:r>
            <w:proofErr w:type="gramEnd"/>
            <w:r>
              <w:rPr>
                <w:rFonts w:ascii="Times New Roman" w:eastAsia="Times New Roman" w:hAnsi="Times New Roman" w:cs="Times New Roman"/>
                <w:b/>
                <w:bCs/>
                <w:sz w:val="24"/>
                <w:szCs w:val="24"/>
              </w:rPr>
              <w:t xml:space="preserve"> notification</w:t>
            </w:r>
            <w:r>
              <w:rPr>
                <w:rFonts w:ascii="Times New Roman" w:eastAsia="Times New Roman" w:hAnsi="Times New Roman" w:cs="Times New Roman"/>
                <w:b/>
                <w:bCs/>
                <w:sz w:val="24"/>
                <w:szCs w:val="24"/>
              </w:rPr>
              <w:br/>
            </w:r>
            <w:proofErr w:type="spellStart"/>
            <w:r w:rsidRPr="00BD7875">
              <w:rPr>
                <w:rFonts w:ascii="Times New Roman" w:eastAsia="Times New Roman" w:hAnsi="Times New Roman" w:cs="Times New Roman"/>
                <w:sz w:val="24"/>
                <w:szCs w:val="24"/>
              </w:rPr>
              <w:t>Tekliflerin</w:t>
            </w:r>
            <w:proofErr w:type="spellEnd"/>
            <w:r w:rsidRPr="00BD7875">
              <w:rPr>
                <w:rFonts w:ascii="Times New Roman" w:eastAsia="Times New Roman" w:hAnsi="Times New Roman" w:cs="Times New Roman"/>
                <w:sz w:val="24"/>
                <w:szCs w:val="24"/>
              </w:rPr>
              <w:t xml:space="preserve"> </w:t>
            </w:r>
            <w:proofErr w:type="spellStart"/>
            <w:r w:rsidRPr="00BD7875">
              <w:rPr>
                <w:rFonts w:ascii="Times New Roman" w:eastAsia="Times New Roman" w:hAnsi="Times New Roman" w:cs="Times New Roman"/>
                <w:sz w:val="24"/>
                <w:szCs w:val="24"/>
              </w:rPr>
              <w:t>bildirimi</w:t>
            </w:r>
            <w:proofErr w:type="spellEnd"/>
          </w:p>
        </w:tc>
        <w:tc>
          <w:tcPr>
            <w:tcW w:w="5670" w:type="dxa"/>
            <w:vAlign w:val="center"/>
          </w:tcPr>
          <w:p w14:paraId="100DB06A" w14:textId="146C1A1C" w:rsidR="00BD7875" w:rsidRPr="008D1200" w:rsidRDefault="00924576" w:rsidP="00BD7875">
            <w:pPr>
              <w:spacing w:line="276" w:lineRule="auto"/>
              <w:jc w:val="center"/>
            </w:pPr>
            <w:r w:rsidRPr="008D1200">
              <w:t>2</w:t>
            </w:r>
            <w:r w:rsidR="00AF3C05" w:rsidRPr="008D1200">
              <w:t>4</w:t>
            </w:r>
            <w:r w:rsidRPr="008D1200">
              <w:t>.</w:t>
            </w:r>
            <w:r w:rsidR="00AF3C05" w:rsidRPr="008D1200">
              <w:t>02</w:t>
            </w:r>
            <w:r w:rsidRPr="008D1200">
              <w:t>.202</w:t>
            </w:r>
            <w:r w:rsidR="00AF3C05" w:rsidRPr="008D1200">
              <w:t>5</w:t>
            </w:r>
          </w:p>
        </w:tc>
      </w:tr>
      <w:tr w:rsidR="00BD7875" w14:paraId="2BC265CA" w14:textId="77777777" w:rsidTr="000840D1">
        <w:trPr>
          <w:trHeight w:val="428"/>
        </w:trPr>
        <w:tc>
          <w:tcPr>
            <w:tcW w:w="3970" w:type="dxa"/>
            <w:vAlign w:val="center"/>
          </w:tcPr>
          <w:p w14:paraId="1E8ABE61" w14:textId="38029341" w:rsidR="00BD7875" w:rsidRDefault="00BD7875" w:rsidP="00E01921">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Contract awarding</w:t>
            </w:r>
            <w:r>
              <w:rPr>
                <w:rFonts w:ascii="Times New Roman" w:eastAsia="Times New Roman" w:hAnsi="Times New Roman" w:cs="Times New Roman"/>
                <w:b/>
                <w:bCs/>
                <w:sz w:val="24"/>
                <w:szCs w:val="24"/>
              </w:rPr>
              <w:br/>
            </w:r>
            <w:proofErr w:type="spellStart"/>
            <w:r w:rsidRPr="00BD7875">
              <w:rPr>
                <w:rFonts w:ascii="Times New Roman" w:eastAsia="Times New Roman" w:hAnsi="Times New Roman" w:cs="Times New Roman"/>
                <w:sz w:val="24"/>
                <w:szCs w:val="24"/>
              </w:rPr>
              <w:t>Sözleşme</w:t>
            </w:r>
            <w:proofErr w:type="spellEnd"/>
            <w:r w:rsidRPr="00BD7875">
              <w:rPr>
                <w:rFonts w:ascii="Times New Roman" w:eastAsia="Times New Roman" w:hAnsi="Times New Roman" w:cs="Times New Roman"/>
                <w:sz w:val="24"/>
                <w:szCs w:val="24"/>
              </w:rPr>
              <w:t xml:space="preserve"> </w:t>
            </w:r>
            <w:proofErr w:type="spellStart"/>
            <w:r w:rsidRPr="00BD7875">
              <w:rPr>
                <w:rFonts w:ascii="Times New Roman" w:eastAsia="Times New Roman" w:hAnsi="Times New Roman" w:cs="Times New Roman"/>
                <w:sz w:val="24"/>
                <w:szCs w:val="24"/>
              </w:rPr>
              <w:t>imzalama</w:t>
            </w:r>
            <w:proofErr w:type="spellEnd"/>
          </w:p>
        </w:tc>
        <w:tc>
          <w:tcPr>
            <w:tcW w:w="5670" w:type="dxa"/>
            <w:vAlign w:val="center"/>
          </w:tcPr>
          <w:p w14:paraId="4BB64D5A" w14:textId="05F0C73A" w:rsidR="00BD7875" w:rsidRPr="008D1200" w:rsidRDefault="00F1435B" w:rsidP="00BD7875">
            <w:pPr>
              <w:spacing w:line="276" w:lineRule="auto"/>
              <w:jc w:val="center"/>
            </w:pPr>
            <w:r w:rsidRPr="008D1200">
              <w:t>01.</w:t>
            </w:r>
            <w:r w:rsidR="00AF3C05" w:rsidRPr="008D1200">
              <w:t>03</w:t>
            </w:r>
            <w:r w:rsidRPr="008D1200">
              <w:t>.202</w:t>
            </w:r>
            <w:r w:rsidR="00AF3C05" w:rsidRPr="008D1200">
              <w:t>5</w:t>
            </w:r>
          </w:p>
        </w:tc>
      </w:tr>
    </w:tbl>
    <w:p w14:paraId="4636FF75" w14:textId="4CBF74E3" w:rsidR="00CB5C94" w:rsidRDefault="00BD7875" w:rsidP="00FA5A27">
      <w:pPr>
        <w:pStyle w:val="ListParagraph"/>
        <w:spacing w:line="360" w:lineRule="auto"/>
        <w:ind w:left="-426"/>
      </w:pPr>
      <w:r w:rsidRPr="00C40EB9">
        <w:rPr>
          <w:b/>
          <w:bCs/>
          <w:color w:val="FF0000"/>
        </w:rPr>
        <w:t>Note:</w:t>
      </w:r>
      <w:r>
        <w:t xml:space="preserve"> The dates can be slightly changed according to the need / </w:t>
      </w:r>
      <w:proofErr w:type="spellStart"/>
      <w:r>
        <w:t>Tarihler</w:t>
      </w:r>
      <w:proofErr w:type="spellEnd"/>
      <w:r>
        <w:t xml:space="preserve"> </w:t>
      </w:r>
      <w:proofErr w:type="spellStart"/>
      <w:r w:rsidR="000840D1">
        <w:t>iş</w:t>
      </w:r>
      <w:proofErr w:type="spellEnd"/>
      <w:r w:rsidR="000840D1">
        <w:t xml:space="preserve"> </w:t>
      </w:r>
      <w:proofErr w:type="spellStart"/>
      <w:r w:rsidR="000840D1">
        <w:t>durumuna</w:t>
      </w:r>
      <w:proofErr w:type="spellEnd"/>
      <w:r>
        <w:t xml:space="preserve"> </w:t>
      </w:r>
      <w:proofErr w:type="spellStart"/>
      <w:r>
        <w:t>göre</w:t>
      </w:r>
      <w:proofErr w:type="spellEnd"/>
      <w:r>
        <w:t xml:space="preserve"> </w:t>
      </w:r>
      <w:proofErr w:type="spellStart"/>
      <w:r w:rsidR="000840D1">
        <w:t>değiştirilebilir</w:t>
      </w:r>
      <w:proofErr w:type="spellEnd"/>
      <w:r w:rsidR="000840D1">
        <w:t>.</w:t>
      </w:r>
    </w:p>
    <w:p w14:paraId="18BE285A" w14:textId="77777777" w:rsidR="00FA5A27" w:rsidRPr="00955E38" w:rsidRDefault="00FA5A27" w:rsidP="00FA5A27">
      <w:pPr>
        <w:pStyle w:val="ListParagraph"/>
        <w:spacing w:line="360" w:lineRule="auto"/>
        <w:ind w:left="-426"/>
      </w:pPr>
    </w:p>
    <w:p w14:paraId="53DA6210" w14:textId="24246A0B" w:rsidR="004F736F" w:rsidRPr="0027497A" w:rsidRDefault="00B7363C" w:rsidP="0027497A">
      <w:pPr>
        <w:pStyle w:val="ListParagraph"/>
        <w:numPr>
          <w:ilvl w:val="0"/>
          <w:numId w:val="1"/>
        </w:numPr>
        <w:shd w:val="clear" w:color="auto" w:fill="FF0000"/>
        <w:spacing w:line="360" w:lineRule="auto"/>
        <w:ind w:left="0" w:hanging="450"/>
        <w:rPr>
          <w:b/>
          <w:bCs/>
          <w:color w:val="FFFFFF" w:themeColor="background1"/>
          <w:sz w:val="28"/>
          <w:szCs w:val="28"/>
        </w:rPr>
      </w:pPr>
      <w:r w:rsidRPr="000840D1">
        <w:rPr>
          <w:b/>
          <w:bCs/>
          <w:color w:val="FFFFFF" w:themeColor="background1"/>
          <w:sz w:val="28"/>
          <w:szCs w:val="28"/>
        </w:rPr>
        <w:t xml:space="preserve">EVALUATION </w:t>
      </w:r>
      <w:r w:rsidR="000840D1" w:rsidRPr="000840D1">
        <w:rPr>
          <w:b/>
          <w:bCs/>
          <w:color w:val="FFFFFF" w:themeColor="background1"/>
          <w:sz w:val="28"/>
          <w:szCs w:val="28"/>
        </w:rPr>
        <w:t xml:space="preserve">CRITERIA / </w:t>
      </w:r>
      <w:r w:rsidR="000840D1" w:rsidRPr="000840D1">
        <w:rPr>
          <w:color w:val="FFFFFF" w:themeColor="background1"/>
          <w:sz w:val="28"/>
          <w:szCs w:val="28"/>
        </w:rPr>
        <w:t>DEĞERLENDİRME</w:t>
      </w:r>
      <w:r w:rsidR="009A2994" w:rsidRPr="000840D1">
        <w:rPr>
          <w:color w:val="FFFFFF" w:themeColor="background1"/>
          <w:sz w:val="28"/>
          <w:szCs w:val="28"/>
        </w:rPr>
        <w:t xml:space="preserve"> KRİTERLERİ</w:t>
      </w:r>
    </w:p>
    <w:p w14:paraId="053C4FA6" w14:textId="754FA827" w:rsidR="00766819" w:rsidRPr="00925162" w:rsidRDefault="004F736F" w:rsidP="004F736F">
      <w:pPr>
        <w:pStyle w:val="ListParagraph"/>
        <w:numPr>
          <w:ilvl w:val="0"/>
          <w:numId w:val="8"/>
        </w:numPr>
        <w:spacing w:line="360" w:lineRule="auto"/>
        <w:rPr>
          <w:b/>
          <w:bCs/>
          <w:sz w:val="24"/>
          <w:szCs w:val="24"/>
          <w:u w:val="single"/>
        </w:rPr>
      </w:pPr>
      <w:r w:rsidRPr="00925162">
        <w:rPr>
          <w:b/>
          <w:bCs/>
          <w:sz w:val="24"/>
          <w:szCs w:val="24"/>
          <w:u w:val="single"/>
        </w:rPr>
        <w:t>Administrative Evaluation</w:t>
      </w:r>
      <w:r w:rsidR="009A2994" w:rsidRPr="00925162">
        <w:rPr>
          <w:b/>
          <w:bCs/>
          <w:sz w:val="24"/>
          <w:szCs w:val="24"/>
          <w:u w:val="single"/>
        </w:rPr>
        <w:t xml:space="preserve"> / </w:t>
      </w:r>
      <w:proofErr w:type="spellStart"/>
      <w:r w:rsidR="00784BF5" w:rsidRPr="00925162">
        <w:rPr>
          <w:b/>
          <w:bCs/>
          <w:sz w:val="24"/>
          <w:szCs w:val="24"/>
          <w:u w:val="single"/>
        </w:rPr>
        <w:t>İdari</w:t>
      </w:r>
      <w:proofErr w:type="spellEnd"/>
      <w:r w:rsidR="00784BF5" w:rsidRPr="00925162">
        <w:rPr>
          <w:b/>
          <w:bCs/>
          <w:sz w:val="24"/>
          <w:szCs w:val="24"/>
          <w:u w:val="single"/>
        </w:rPr>
        <w:t xml:space="preserve"> </w:t>
      </w:r>
      <w:proofErr w:type="spellStart"/>
      <w:r w:rsidR="00784BF5" w:rsidRPr="00925162">
        <w:rPr>
          <w:b/>
          <w:bCs/>
          <w:sz w:val="24"/>
          <w:szCs w:val="24"/>
          <w:u w:val="single"/>
        </w:rPr>
        <w:t>Değerlendirme</w:t>
      </w:r>
      <w:proofErr w:type="spellEnd"/>
    </w:p>
    <w:tbl>
      <w:tblPr>
        <w:tblStyle w:val="TableGrid"/>
        <w:tblW w:w="9782" w:type="dxa"/>
        <w:tblInd w:w="-431" w:type="dxa"/>
        <w:tblLook w:val="04A0" w:firstRow="1" w:lastRow="0" w:firstColumn="1" w:lastColumn="0" w:noHBand="0" w:noVBand="1"/>
      </w:tblPr>
      <w:tblGrid>
        <w:gridCol w:w="434"/>
        <w:gridCol w:w="4678"/>
        <w:gridCol w:w="4670"/>
      </w:tblGrid>
      <w:tr w:rsidR="004F736F" w14:paraId="68DB1AFE" w14:textId="77777777" w:rsidTr="00B91798">
        <w:tc>
          <w:tcPr>
            <w:tcW w:w="434" w:type="dxa"/>
            <w:vAlign w:val="center"/>
          </w:tcPr>
          <w:p w14:paraId="67354D36" w14:textId="3378DA43" w:rsidR="004F736F" w:rsidRPr="000840D1" w:rsidRDefault="004F736F" w:rsidP="00047739">
            <w:pPr>
              <w:pStyle w:val="ListParagraph"/>
              <w:spacing w:line="276" w:lineRule="auto"/>
              <w:ind w:left="0"/>
              <w:rPr>
                <w:b/>
                <w:bCs/>
                <w:sz w:val="24"/>
                <w:szCs w:val="24"/>
              </w:rPr>
            </w:pPr>
            <w:r w:rsidRPr="000840D1">
              <w:rPr>
                <w:b/>
                <w:bCs/>
                <w:sz w:val="24"/>
                <w:szCs w:val="24"/>
              </w:rPr>
              <w:t>A</w:t>
            </w:r>
          </w:p>
        </w:tc>
        <w:tc>
          <w:tcPr>
            <w:tcW w:w="4678" w:type="dxa"/>
            <w:vAlign w:val="center"/>
          </w:tcPr>
          <w:p w14:paraId="24BA4F77" w14:textId="77777777" w:rsidR="004F736F" w:rsidRPr="008D1200" w:rsidRDefault="004F736F" w:rsidP="00047739">
            <w:pPr>
              <w:spacing w:line="276" w:lineRule="auto"/>
              <w:rPr>
                <w:rFonts w:ascii="Times New Roman" w:eastAsia="Times New Roman" w:hAnsi="Times New Roman" w:cs="Times New Roman"/>
                <w:sz w:val="24"/>
                <w:szCs w:val="24"/>
              </w:rPr>
            </w:pPr>
            <w:r w:rsidRPr="008D1200">
              <w:rPr>
                <w:rFonts w:ascii="Times New Roman" w:eastAsia="Times New Roman" w:hAnsi="Times New Roman" w:cs="Times New Roman"/>
                <w:sz w:val="24"/>
                <w:szCs w:val="24"/>
              </w:rPr>
              <w:t>Submitting all docs required in this tender including company registration documents</w:t>
            </w:r>
            <w:r w:rsidR="00B865F3" w:rsidRPr="008D1200">
              <w:rPr>
                <w:rFonts w:ascii="Times New Roman" w:eastAsia="Times New Roman" w:hAnsi="Times New Roman" w:cs="Times New Roman"/>
                <w:sz w:val="24"/>
                <w:szCs w:val="24"/>
              </w:rPr>
              <w:t>.</w:t>
            </w:r>
          </w:p>
          <w:p w14:paraId="6F3D64F3" w14:textId="7CE6DD84" w:rsidR="00A15BEC" w:rsidRPr="00571A1E" w:rsidRDefault="00A15BEC" w:rsidP="00047739">
            <w:pPr>
              <w:spacing w:line="276" w:lineRule="auto"/>
              <w:rPr>
                <w:rFonts w:ascii="Times New Roman" w:eastAsia="Times New Roman" w:hAnsi="Times New Roman" w:cs="Times New Roman"/>
                <w:sz w:val="24"/>
                <w:szCs w:val="24"/>
                <w:highlight w:val="yellow"/>
              </w:rPr>
            </w:pPr>
            <w:r w:rsidRPr="008D1200">
              <w:rPr>
                <w:rFonts w:ascii="Times New Roman" w:eastAsia="Times New Roman" w:hAnsi="Times New Roman" w:cs="Times New Roman"/>
                <w:sz w:val="24"/>
                <w:szCs w:val="24"/>
              </w:rPr>
              <w:t>(tender docs</w:t>
            </w:r>
            <w:r w:rsidR="0031396B" w:rsidRPr="008D1200">
              <w:rPr>
                <w:rFonts w:ascii="Times New Roman" w:eastAsia="Times New Roman" w:hAnsi="Times New Roman" w:cs="Times New Roman"/>
                <w:sz w:val="24"/>
                <w:szCs w:val="24"/>
              </w:rPr>
              <w:t xml:space="preserve">, registration doc, </w:t>
            </w:r>
            <w:r w:rsidR="00274CEE" w:rsidRPr="008D1200">
              <w:rPr>
                <w:rFonts w:ascii="Times New Roman" w:eastAsia="Times New Roman" w:hAnsi="Times New Roman" w:cs="Times New Roman"/>
                <w:sz w:val="24"/>
                <w:szCs w:val="24"/>
              </w:rPr>
              <w:t>quality certificate</w:t>
            </w:r>
            <w:r w:rsidR="00EE24AC" w:rsidRPr="008D1200">
              <w:rPr>
                <w:rFonts w:ascii="Times New Roman" w:eastAsia="Times New Roman" w:hAnsi="Times New Roman" w:cs="Times New Roman"/>
                <w:sz w:val="24"/>
                <w:szCs w:val="24"/>
              </w:rPr>
              <w:t>, export/import certificate</w:t>
            </w:r>
            <w:r w:rsidR="00571A1E" w:rsidRPr="008D1200">
              <w:rPr>
                <w:rFonts w:ascii="Times New Roman" w:eastAsia="Times New Roman" w:hAnsi="Times New Roman" w:cs="Times New Roman"/>
                <w:sz w:val="24"/>
                <w:szCs w:val="24"/>
              </w:rPr>
              <w:t>)</w:t>
            </w:r>
            <w:r w:rsidR="00341A8E" w:rsidRPr="008D1200">
              <w:rPr>
                <w:rFonts w:ascii="Times New Roman" w:eastAsia="Times New Roman" w:hAnsi="Times New Roman" w:cs="Times New Roman"/>
                <w:sz w:val="24"/>
                <w:szCs w:val="24"/>
              </w:rPr>
              <w:t xml:space="preserve"> </w:t>
            </w:r>
          </w:p>
        </w:tc>
        <w:tc>
          <w:tcPr>
            <w:tcW w:w="4670" w:type="dxa"/>
            <w:vAlign w:val="center"/>
          </w:tcPr>
          <w:p w14:paraId="328399B8" w14:textId="77777777" w:rsidR="00B6455F" w:rsidRPr="00B6455F" w:rsidRDefault="00B6455F" w:rsidP="00B6455F">
            <w:pPr>
              <w:spacing w:line="276" w:lineRule="auto"/>
              <w:rPr>
                <w:rFonts w:ascii="Times New Roman" w:eastAsia="Times New Roman" w:hAnsi="Times New Roman" w:cs="Times New Roman"/>
                <w:sz w:val="24"/>
                <w:szCs w:val="24"/>
              </w:rPr>
            </w:pPr>
            <w:proofErr w:type="spellStart"/>
            <w:r w:rsidRPr="00B6455F">
              <w:rPr>
                <w:rFonts w:ascii="Times New Roman" w:eastAsia="Times New Roman" w:hAnsi="Times New Roman" w:cs="Times New Roman"/>
                <w:sz w:val="24"/>
                <w:szCs w:val="24"/>
              </w:rPr>
              <w:t>Şirket</w:t>
            </w:r>
            <w:proofErr w:type="spellEnd"/>
            <w:r w:rsidRPr="00B6455F">
              <w:rPr>
                <w:rFonts w:ascii="Times New Roman" w:eastAsia="Times New Roman" w:hAnsi="Times New Roman" w:cs="Times New Roman"/>
                <w:sz w:val="24"/>
                <w:szCs w:val="24"/>
              </w:rPr>
              <w:t xml:space="preserve"> </w:t>
            </w:r>
            <w:proofErr w:type="spellStart"/>
            <w:r w:rsidRPr="00B6455F">
              <w:rPr>
                <w:rFonts w:ascii="Times New Roman" w:eastAsia="Times New Roman" w:hAnsi="Times New Roman" w:cs="Times New Roman"/>
                <w:sz w:val="24"/>
                <w:szCs w:val="24"/>
              </w:rPr>
              <w:t>tescil</w:t>
            </w:r>
            <w:proofErr w:type="spellEnd"/>
            <w:r w:rsidRPr="00B6455F">
              <w:rPr>
                <w:rFonts w:ascii="Times New Roman" w:eastAsia="Times New Roman" w:hAnsi="Times New Roman" w:cs="Times New Roman"/>
                <w:sz w:val="24"/>
                <w:szCs w:val="24"/>
              </w:rPr>
              <w:t xml:space="preserve"> </w:t>
            </w:r>
            <w:proofErr w:type="spellStart"/>
            <w:r w:rsidRPr="00B6455F">
              <w:rPr>
                <w:rFonts w:ascii="Times New Roman" w:eastAsia="Times New Roman" w:hAnsi="Times New Roman" w:cs="Times New Roman"/>
                <w:sz w:val="24"/>
                <w:szCs w:val="24"/>
              </w:rPr>
              <w:t>belgeleri</w:t>
            </w:r>
            <w:proofErr w:type="spellEnd"/>
            <w:r w:rsidRPr="00B6455F">
              <w:rPr>
                <w:rFonts w:ascii="Times New Roman" w:eastAsia="Times New Roman" w:hAnsi="Times New Roman" w:cs="Times New Roman"/>
                <w:sz w:val="24"/>
                <w:szCs w:val="24"/>
              </w:rPr>
              <w:t xml:space="preserve"> de </w:t>
            </w:r>
            <w:proofErr w:type="spellStart"/>
            <w:r w:rsidRPr="00B6455F">
              <w:rPr>
                <w:rFonts w:ascii="Times New Roman" w:eastAsia="Times New Roman" w:hAnsi="Times New Roman" w:cs="Times New Roman"/>
                <w:sz w:val="24"/>
                <w:szCs w:val="24"/>
              </w:rPr>
              <w:t>dahil</w:t>
            </w:r>
            <w:proofErr w:type="spellEnd"/>
            <w:r w:rsidRPr="00B6455F">
              <w:rPr>
                <w:rFonts w:ascii="Times New Roman" w:eastAsia="Times New Roman" w:hAnsi="Times New Roman" w:cs="Times New Roman"/>
                <w:sz w:val="24"/>
                <w:szCs w:val="24"/>
              </w:rPr>
              <w:t xml:space="preserve"> </w:t>
            </w:r>
            <w:proofErr w:type="spellStart"/>
            <w:r w:rsidRPr="00B6455F">
              <w:rPr>
                <w:rFonts w:ascii="Times New Roman" w:eastAsia="Times New Roman" w:hAnsi="Times New Roman" w:cs="Times New Roman"/>
                <w:sz w:val="24"/>
                <w:szCs w:val="24"/>
              </w:rPr>
              <w:t>olmak</w:t>
            </w:r>
            <w:proofErr w:type="spellEnd"/>
            <w:r w:rsidRPr="00B6455F">
              <w:rPr>
                <w:rFonts w:ascii="Times New Roman" w:eastAsia="Times New Roman" w:hAnsi="Times New Roman" w:cs="Times New Roman"/>
                <w:sz w:val="24"/>
                <w:szCs w:val="24"/>
              </w:rPr>
              <w:t xml:space="preserve"> </w:t>
            </w:r>
            <w:proofErr w:type="spellStart"/>
            <w:r w:rsidRPr="00B6455F">
              <w:rPr>
                <w:rFonts w:ascii="Times New Roman" w:eastAsia="Times New Roman" w:hAnsi="Times New Roman" w:cs="Times New Roman"/>
                <w:sz w:val="24"/>
                <w:szCs w:val="24"/>
              </w:rPr>
              <w:t>üzere</w:t>
            </w:r>
            <w:proofErr w:type="spellEnd"/>
            <w:r w:rsidRPr="00B6455F">
              <w:rPr>
                <w:rFonts w:ascii="Times New Roman" w:eastAsia="Times New Roman" w:hAnsi="Times New Roman" w:cs="Times New Roman"/>
                <w:sz w:val="24"/>
                <w:szCs w:val="24"/>
              </w:rPr>
              <w:t xml:space="preserve"> </w:t>
            </w:r>
            <w:proofErr w:type="spellStart"/>
            <w:r w:rsidRPr="00B6455F">
              <w:rPr>
                <w:rFonts w:ascii="Times New Roman" w:eastAsia="Times New Roman" w:hAnsi="Times New Roman" w:cs="Times New Roman"/>
                <w:sz w:val="24"/>
                <w:szCs w:val="24"/>
              </w:rPr>
              <w:t>bu</w:t>
            </w:r>
            <w:proofErr w:type="spellEnd"/>
            <w:r w:rsidRPr="00B6455F">
              <w:rPr>
                <w:rFonts w:ascii="Times New Roman" w:eastAsia="Times New Roman" w:hAnsi="Times New Roman" w:cs="Times New Roman"/>
                <w:sz w:val="24"/>
                <w:szCs w:val="24"/>
              </w:rPr>
              <w:t xml:space="preserve"> </w:t>
            </w:r>
            <w:proofErr w:type="spellStart"/>
            <w:r w:rsidRPr="00B6455F">
              <w:rPr>
                <w:rFonts w:ascii="Times New Roman" w:eastAsia="Times New Roman" w:hAnsi="Times New Roman" w:cs="Times New Roman"/>
                <w:sz w:val="24"/>
                <w:szCs w:val="24"/>
              </w:rPr>
              <w:t>ihalede</w:t>
            </w:r>
            <w:proofErr w:type="spellEnd"/>
            <w:r w:rsidRPr="00B6455F">
              <w:rPr>
                <w:rFonts w:ascii="Times New Roman" w:eastAsia="Times New Roman" w:hAnsi="Times New Roman" w:cs="Times New Roman"/>
                <w:sz w:val="24"/>
                <w:szCs w:val="24"/>
              </w:rPr>
              <w:t xml:space="preserve"> </w:t>
            </w:r>
            <w:proofErr w:type="spellStart"/>
            <w:r w:rsidRPr="00B6455F">
              <w:rPr>
                <w:rFonts w:ascii="Times New Roman" w:eastAsia="Times New Roman" w:hAnsi="Times New Roman" w:cs="Times New Roman"/>
                <w:sz w:val="24"/>
                <w:szCs w:val="24"/>
              </w:rPr>
              <w:t>gerekli</w:t>
            </w:r>
            <w:proofErr w:type="spellEnd"/>
            <w:r w:rsidRPr="00B6455F">
              <w:rPr>
                <w:rFonts w:ascii="Times New Roman" w:eastAsia="Times New Roman" w:hAnsi="Times New Roman" w:cs="Times New Roman"/>
                <w:sz w:val="24"/>
                <w:szCs w:val="24"/>
              </w:rPr>
              <w:t xml:space="preserve"> </w:t>
            </w:r>
            <w:proofErr w:type="spellStart"/>
            <w:r w:rsidRPr="00B6455F">
              <w:rPr>
                <w:rFonts w:ascii="Times New Roman" w:eastAsia="Times New Roman" w:hAnsi="Times New Roman" w:cs="Times New Roman"/>
                <w:sz w:val="24"/>
                <w:szCs w:val="24"/>
              </w:rPr>
              <w:t>olan</w:t>
            </w:r>
            <w:proofErr w:type="spellEnd"/>
            <w:r w:rsidRPr="00B6455F">
              <w:rPr>
                <w:rFonts w:ascii="Times New Roman" w:eastAsia="Times New Roman" w:hAnsi="Times New Roman" w:cs="Times New Roman"/>
                <w:sz w:val="24"/>
                <w:szCs w:val="24"/>
              </w:rPr>
              <w:t xml:space="preserve"> </w:t>
            </w:r>
            <w:proofErr w:type="spellStart"/>
            <w:r w:rsidRPr="00B6455F">
              <w:rPr>
                <w:rFonts w:ascii="Times New Roman" w:eastAsia="Times New Roman" w:hAnsi="Times New Roman" w:cs="Times New Roman"/>
                <w:sz w:val="24"/>
                <w:szCs w:val="24"/>
              </w:rPr>
              <w:t>tüm</w:t>
            </w:r>
            <w:proofErr w:type="spellEnd"/>
            <w:r w:rsidRPr="00B6455F">
              <w:rPr>
                <w:rFonts w:ascii="Times New Roman" w:eastAsia="Times New Roman" w:hAnsi="Times New Roman" w:cs="Times New Roman"/>
                <w:sz w:val="24"/>
                <w:szCs w:val="24"/>
              </w:rPr>
              <w:t xml:space="preserve"> </w:t>
            </w:r>
            <w:proofErr w:type="spellStart"/>
            <w:r w:rsidRPr="00B6455F">
              <w:rPr>
                <w:rFonts w:ascii="Times New Roman" w:eastAsia="Times New Roman" w:hAnsi="Times New Roman" w:cs="Times New Roman"/>
                <w:sz w:val="24"/>
                <w:szCs w:val="24"/>
              </w:rPr>
              <w:t>belgelerin</w:t>
            </w:r>
            <w:proofErr w:type="spellEnd"/>
            <w:r w:rsidRPr="00B6455F">
              <w:rPr>
                <w:rFonts w:ascii="Times New Roman" w:eastAsia="Times New Roman" w:hAnsi="Times New Roman" w:cs="Times New Roman"/>
                <w:sz w:val="24"/>
                <w:szCs w:val="24"/>
              </w:rPr>
              <w:t xml:space="preserve"> </w:t>
            </w:r>
            <w:proofErr w:type="spellStart"/>
            <w:r w:rsidRPr="00B6455F">
              <w:rPr>
                <w:rFonts w:ascii="Times New Roman" w:eastAsia="Times New Roman" w:hAnsi="Times New Roman" w:cs="Times New Roman"/>
                <w:sz w:val="24"/>
                <w:szCs w:val="24"/>
              </w:rPr>
              <w:t>sunulması</w:t>
            </w:r>
            <w:proofErr w:type="spellEnd"/>
            <w:r w:rsidRPr="00B6455F">
              <w:rPr>
                <w:rFonts w:ascii="Times New Roman" w:eastAsia="Times New Roman" w:hAnsi="Times New Roman" w:cs="Times New Roman"/>
                <w:sz w:val="24"/>
                <w:szCs w:val="24"/>
              </w:rPr>
              <w:t>.</w:t>
            </w:r>
          </w:p>
          <w:p w14:paraId="02E01039" w14:textId="7DACEEB9" w:rsidR="004F736F" w:rsidRPr="00047739" w:rsidRDefault="00B6455F" w:rsidP="00B6455F">
            <w:pPr>
              <w:pStyle w:val="ListParagraph"/>
              <w:spacing w:line="276" w:lineRule="auto"/>
              <w:ind w:left="0"/>
              <w:rPr>
                <w:rFonts w:ascii="Times New Roman" w:eastAsia="Times New Roman" w:hAnsi="Times New Roman" w:cs="Times New Roman"/>
                <w:sz w:val="24"/>
                <w:szCs w:val="24"/>
              </w:rPr>
            </w:pPr>
            <w:r w:rsidRPr="00B6455F">
              <w:rPr>
                <w:rFonts w:ascii="Times New Roman" w:eastAsia="Times New Roman" w:hAnsi="Times New Roman" w:cs="Times New Roman"/>
                <w:sz w:val="24"/>
                <w:szCs w:val="24"/>
              </w:rPr>
              <w:t>(</w:t>
            </w:r>
            <w:proofErr w:type="spellStart"/>
            <w:r w:rsidRPr="00B6455F">
              <w:rPr>
                <w:rFonts w:ascii="Times New Roman" w:eastAsia="Times New Roman" w:hAnsi="Times New Roman" w:cs="Times New Roman"/>
                <w:sz w:val="24"/>
                <w:szCs w:val="24"/>
              </w:rPr>
              <w:t>ihale</w:t>
            </w:r>
            <w:proofErr w:type="spellEnd"/>
            <w:r w:rsidRPr="00B6455F">
              <w:rPr>
                <w:rFonts w:ascii="Times New Roman" w:eastAsia="Times New Roman" w:hAnsi="Times New Roman" w:cs="Times New Roman"/>
                <w:sz w:val="24"/>
                <w:szCs w:val="24"/>
              </w:rPr>
              <w:t xml:space="preserve"> </w:t>
            </w:r>
            <w:proofErr w:type="spellStart"/>
            <w:r w:rsidRPr="00B6455F">
              <w:rPr>
                <w:rFonts w:ascii="Times New Roman" w:eastAsia="Times New Roman" w:hAnsi="Times New Roman" w:cs="Times New Roman"/>
                <w:sz w:val="24"/>
                <w:szCs w:val="24"/>
              </w:rPr>
              <w:t>dokümanları</w:t>
            </w:r>
            <w:proofErr w:type="spellEnd"/>
            <w:r w:rsidRPr="00B6455F">
              <w:rPr>
                <w:rFonts w:ascii="Times New Roman" w:eastAsia="Times New Roman" w:hAnsi="Times New Roman" w:cs="Times New Roman"/>
                <w:sz w:val="24"/>
                <w:szCs w:val="24"/>
              </w:rPr>
              <w:t xml:space="preserve">, </w:t>
            </w:r>
            <w:proofErr w:type="spellStart"/>
            <w:r w:rsidRPr="00B6455F">
              <w:rPr>
                <w:rFonts w:ascii="Times New Roman" w:eastAsia="Times New Roman" w:hAnsi="Times New Roman" w:cs="Times New Roman"/>
                <w:sz w:val="24"/>
                <w:szCs w:val="24"/>
              </w:rPr>
              <w:t>tescil</w:t>
            </w:r>
            <w:proofErr w:type="spellEnd"/>
            <w:r w:rsidRPr="00B6455F">
              <w:rPr>
                <w:rFonts w:ascii="Times New Roman" w:eastAsia="Times New Roman" w:hAnsi="Times New Roman" w:cs="Times New Roman"/>
                <w:sz w:val="24"/>
                <w:szCs w:val="24"/>
              </w:rPr>
              <w:t xml:space="preserve"> </w:t>
            </w:r>
            <w:proofErr w:type="spellStart"/>
            <w:r w:rsidRPr="00B6455F">
              <w:rPr>
                <w:rFonts w:ascii="Times New Roman" w:eastAsia="Times New Roman" w:hAnsi="Times New Roman" w:cs="Times New Roman"/>
                <w:sz w:val="24"/>
                <w:szCs w:val="24"/>
              </w:rPr>
              <w:t>dokümanı</w:t>
            </w:r>
            <w:proofErr w:type="spellEnd"/>
            <w:r w:rsidRPr="00B6455F">
              <w:rPr>
                <w:rFonts w:ascii="Times New Roman" w:eastAsia="Times New Roman" w:hAnsi="Times New Roman" w:cs="Times New Roman"/>
                <w:sz w:val="24"/>
                <w:szCs w:val="24"/>
              </w:rPr>
              <w:t xml:space="preserve">, </w:t>
            </w:r>
            <w:proofErr w:type="spellStart"/>
            <w:r w:rsidRPr="00B6455F">
              <w:rPr>
                <w:rFonts w:ascii="Times New Roman" w:eastAsia="Times New Roman" w:hAnsi="Times New Roman" w:cs="Times New Roman"/>
                <w:sz w:val="24"/>
                <w:szCs w:val="24"/>
              </w:rPr>
              <w:t>kalite</w:t>
            </w:r>
            <w:proofErr w:type="spellEnd"/>
            <w:r w:rsidRPr="00B6455F">
              <w:rPr>
                <w:rFonts w:ascii="Times New Roman" w:eastAsia="Times New Roman" w:hAnsi="Times New Roman" w:cs="Times New Roman"/>
                <w:sz w:val="24"/>
                <w:szCs w:val="24"/>
              </w:rPr>
              <w:t xml:space="preserve"> </w:t>
            </w:r>
            <w:proofErr w:type="spellStart"/>
            <w:r w:rsidRPr="00B6455F">
              <w:rPr>
                <w:rFonts w:ascii="Times New Roman" w:eastAsia="Times New Roman" w:hAnsi="Times New Roman" w:cs="Times New Roman"/>
                <w:sz w:val="24"/>
                <w:szCs w:val="24"/>
              </w:rPr>
              <w:t>belgesi</w:t>
            </w:r>
            <w:proofErr w:type="spellEnd"/>
            <w:r w:rsidRPr="00B6455F">
              <w:rPr>
                <w:rFonts w:ascii="Times New Roman" w:eastAsia="Times New Roman" w:hAnsi="Times New Roman" w:cs="Times New Roman"/>
                <w:sz w:val="24"/>
                <w:szCs w:val="24"/>
              </w:rPr>
              <w:t xml:space="preserve">, </w:t>
            </w:r>
            <w:proofErr w:type="spellStart"/>
            <w:r w:rsidRPr="00B6455F">
              <w:rPr>
                <w:rFonts w:ascii="Times New Roman" w:eastAsia="Times New Roman" w:hAnsi="Times New Roman" w:cs="Times New Roman"/>
                <w:sz w:val="24"/>
                <w:szCs w:val="24"/>
              </w:rPr>
              <w:t>ihracat</w:t>
            </w:r>
            <w:proofErr w:type="spellEnd"/>
            <w:r w:rsidRPr="00B6455F">
              <w:rPr>
                <w:rFonts w:ascii="Times New Roman" w:eastAsia="Times New Roman" w:hAnsi="Times New Roman" w:cs="Times New Roman"/>
                <w:sz w:val="24"/>
                <w:szCs w:val="24"/>
              </w:rPr>
              <w:t>/</w:t>
            </w:r>
            <w:proofErr w:type="spellStart"/>
            <w:r w:rsidRPr="00B6455F">
              <w:rPr>
                <w:rFonts w:ascii="Times New Roman" w:eastAsia="Times New Roman" w:hAnsi="Times New Roman" w:cs="Times New Roman"/>
                <w:sz w:val="24"/>
                <w:szCs w:val="24"/>
              </w:rPr>
              <w:t>ithalat</w:t>
            </w:r>
            <w:proofErr w:type="spellEnd"/>
            <w:r w:rsidRPr="00B6455F">
              <w:rPr>
                <w:rFonts w:ascii="Times New Roman" w:eastAsia="Times New Roman" w:hAnsi="Times New Roman" w:cs="Times New Roman"/>
                <w:sz w:val="24"/>
                <w:szCs w:val="24"/>
              </w:rPr>
              <w:t xml:space="preserve"> </w:t>
            </w:r>
            <w:proofErr w:type="spellStart"/>
            <w:r w:rsidRPr="00B6455F">
              <w:rPr>
                <w:rFonts w:ascii="Times New Roman" w:eastAsia="Times New Roman" w:hAnsi="Times New Roman" w:cs="Times New Roman"/>
                <w:sz w:val="24"/>
                <w:szCs w:val="24"/>
              </w:rPr>
              <w:t>belgesi</w:t>
            </w:r>
            <w:proofErr w:type="spellEnd"/>
            <w:r w:rsidRPr="00B6455F">
              <w:rPr>
                <w:rFonts w:ascii="Times New Roman" w:eastAsia="Times New Roman" w:hAnsi="Times New Roman" w:cs="Times New Roman"/>
                <w:sz w:val="24"/>
                <w:szCs w:val="24"/>
              </w:rPr>
              <w:t>)</w:t>
            </w:r>
          </w:p>
        </w:tc>
      </w:tr>
      <w:tr w:rsidR="004F736F" w:rsidRPr="00135062" w14:paraId="21B2457E" w14:textId="77777777" w:rsidTr="00B91798">
        <w:tc>
          <w:tcPr>
            <w:tcW w:w="434" w:type="dxa"/>
            <w:vAlign w:val="center"/>
          </w:tcPr>
          <w:p w14:paraId="38A77CA2" w14:textId="3E5A14FB" w:rsidR="004F736F" w:rsidRPr="005D7EC1" w:rsidRDefault="004F736F" w:rsidP="00047739">
            <w:pPr>
              <w:pStyle w:val="ListParagraph"/>
              <w:spacing w:line="276" w:lineRule="auto"/>
              <w:ind w:left="0"/>
              <w:rPr>
                <w:b/>
                <w:bCs/>
                <w:sz w:val="24"/>
                <w:szCs w:val="24"/>
              </w:rPr>
            </w:pPr>
            <w:r w:rsidRPr="005D7EC1">
              <w:rPr>
                <w:b/>
                <w:bCs/>
                <w:sz w:val="24"/>
                <w:szCs w:val="24"/>
              </w:rPr>
              <w:t>B</w:t>
            </w:r>
          </w:p>
        </w:tc>
        <w:tc>
          <w:tcPr>
            <w:tcW w:w="4678" w:type="dxa"/>
            <w:vAlign w:val="center"/>
          </w:tcPr>
          <w:p w14:paraId="11CDB636" w14:textId="59337AB5" w:rsidR="001B0EAC" w:rsidRPr="00135062" w:rsidRDefault="001B0EAC" w:rsidP="00047739">
            <w:pPr>
              <w:spacing w:line="276" w:lineRule="auto"/>
              <w:rPr>
                <w:rFonts w:ascii="Times New Roman" w:eastAsia="Times New Roman" w:hAnsi="Times New Roman" w:cs="Times New Roman"/>
              </w:rPr>
            </w:pPr>
            <w:r w:rsidRPr="00135062">
              <w:rPr>
                <w:rFonts w:ascii="Times New Roman" w:eastAsia="Times New Roman" w:hAnsi="Times New Roman" w:cs="Times New Roman"/>
              </w:rPr>
              <w:t xml:space="preserve">Submitting </w:t>
            </w:r>
            <w:r w:rsidRPr="00135062">
              <w:rPr>
                <w:rFonts w:ascii="Times New Roman" w:eastAsia="Times New Roman" w:hAnsi="Times New Roman" w:cs="Times New Roman"/>
                <w:b/>
                <w:bCs/>
              </w:rPr>
              <w:t>one of</w:t>
            </w:r>
            <w:r w:rsidRPr="00135062">
              <w:rPr>
                <w:rFonts w:ascii="Times New Roman" w:eastAsia="Times New Roman" w:hAnsi="Times New Roman" w:cs="Times New Roman"/>
              </w:rPr>
              <w:t xml:space="preserve"> the below </w:t>
            </w:r>
            <w:r w:rsidR="00274CEE" w:rsidRPr="00135062">
              <w:rPr>
                <w:rFonts w:ascii="Times New Roman" w:eastAsia="Times New Roman" w:hAnsi="Times New Roman" w:cs="Times New Roman"/>
                <w:b/>
                <w:bCs/>
              </w:rPr>
              <w:t xml:space="preserve">quality </w:t>
            </w:r>
            <w:r w:rsidRPr="00135062">
              <w:rPr>
                <w:rFonts w:ascii="Times New Roman" w:eastAsia="Times New Roman" w:hAnsi="Times New Roman" w:cs="Times New Roman"/>
                <w:b/>
                <w:bCs/>
              </w:rPr>
              <w:t>certificates</w:t>
            </w:r>
            <w:r w:rsidRPr="00135062">
              <w:rPr>
                <w:rFonts w:ascii="Times New Roman" w:eastAsia="Times New Roman" w:hAnsi="Times New Roman" w:cs="Times New Roman"/>
              </w:rPr>
              <w:t>:</w:t>
            </w:r>
          </w:p>
          <w:p w14:paraId="4A0790E4" w14:textId="77777777" w:rsidR="00B12DAC" w:rsidRPr="00135062" w:rsidRDefault="00B12DAC" w:rsidP="00047739">
            <w:pPr>
              <w:spacing w:line="276" w:lineRule="auto"/>
              <w:rPr>
                <w:rFonts w:ascii="Times New Roman" w:eastAsia="Times New Roman" w:hAnsi="Times New Roman" w:cs="Times New Roman"/>
              </w:rPr>
            </w:pPr>
          </w:p>
          <w:p w14:paraId="43D9C6A5" w14:textId="24E00E30" w:rsidR="001B0EAC" w:rsidRPr="00135062" w:rsidRDefault="004F736F" w:rsidP="00F64DEB">
            <w:pPr>
              <w:pStyle w:val="ListParagraph"/>
              <w:numPr>
                <w:ilvl w:val="0"/>
                <w:numId w:val="19"/>
              </w:numPr>
              <w:spacing w:line="276" w:lineRule="auto"/>
              <w:ind w:left="142" w:hanging="133"/>
              <w:rPr>
                <w:rFonts w:ascii="Times New Roman" w:eastAsia="Times New Roman" w:hAnsi="Times New Roman" w:cs="Times New Roman"/>
              </w:rPr>
            </w:pPr>
            <w:r w:rsidRPr="00135062">
              <w:rPr>
                <w:rFonts w:ascii="Times New Roman" w:eastAsia="Times New Roman" w:hAnsi="Times New Roman" w:cs="Times New Roman"/>
              </w:rPr>
              <w:t xml:space="preserve">ISO </w:t>
            </w:r>
            <w:r w:rsidR="00F255DE" w:rsidRPr="00135062">
              <w:rPr>
                <w:rFonts w:ascii="Times New Roman" w:eastAsia="Times New Roman" w:hAnsi="Times New Roman" w:cs="Times New Roman"/>
              </w:rPr>
              <w:t>related health certificates.</w:t>
            </w:r>
          </w:p>
          <w:p w14:paraId="795D919B" w14:textId="74FFA28C" w:rsidR="001B0EAC" w:rsidRPr="00135062" w:rsidRDefault="006B1D4D" w:rsidP="001B0EAC">
            <w:pPr>
              <w:pStyle w:val="ListParagraph"/>
              <w:numPr>
                <w:ilvl w:val="0"/>
                <w:numId w:val="19"/>
              </w:numPr>
              <w:spacing w:line="276" w:lineRule="auto"/>
              <w:ind w:left="133" w:hanging="133"/>
              <w:rPr>
                <w:rFonts w:ascii="Times New Roman" w:eastAsia="Times New Roman" w:hAnsi="Times New Roman" w:cs="Times New Roman"/>
              </w:rPr>
            </w:pPr>
            <w:r w:rsidRPr="00135062">
              <w:rPr>
                <w:rFonts w:ascii="Times New Roman" w:eastAsia="Times New Roman" w:hAnsi="Times New Roman" w:cs="Times New Roman"/>
              </w:rPr>
              <w:t xml:space="preserve">GDP </w:t>
            </w:r>
            <w:r w:rsidR="003A106C" w:rsidRPr="00135062">
              <w:rPr>
                <w:rFonts w:ascii="Times New Roman" w:eastAsia="Times New Roman" w:hAnsi="Times New Roman" w:cs="Times New Roman"/>
              </w:rPr>
              <w:t>(</w:t>
            </w:r>
            <w:r w:rsidR="008E52DB" w:rsidRPr="00135062">
              <w:rPr>
                <w:rFonts w:ascii="Times New Roman" w:eastAsia="Times New Roman" w:hAnsi="Times New Roman" w:cs="Times New Roman"/>
              </w:rPr>
              <w:t>Good distribution practice)</w:t>
            </w:r>
            <w:r w:rsidR="005D7EC1" w:rsidRPr="00135062">
              <w:rPr>
                <w:rFonts w:ascii="Times New Roman" w:eastAsia="Times New Roman" w:hAnsi="Times New Roman" w:cs="Times New Roman"/>
              </w:rPr>
              <w:t xml:space="preserve"> certification.</w:t>
            </w:r>
          </w:p>
          <w:p w14:paraId="52392471" w14:textId="77777777" w:rsidR="004F736F" w:rsidRPr="00135062" w:rsidRDefault="00032750" w:rsidP="005D7EC1">
            <w:pPr>
              <w:pStyle w:val="ListParagraph"/>
              <w:numPr>
                <w:ilvl w:val="0"/>
                <w:numId w:val="19"/>
              </w:numPr>
              <w:spacing w:line="276" w:lineRule="auto"/>
              <w:ind w:left="133" w:hanging="133"/>
              <w:rPr>
                <w:rFonts w:ascii="Times New Roman" w:eastAsia="Times New Roman" w:hAnsi="Times New Roman" w:cs="Times New Roman"/>
                <w:sz w:val="24"/>
                <w:szCs w:val="24"/>
              </w:rPr>
            </w:pPr>
            <w:r w:rsidRPr="00135062">
              <w:rPr>
                <w:rFonts w:ascii="Times New Roman" w:eastAsia="Times New Roman" w:hAnsi="Times New Roman" w:cs="Times New Roman"/>
                <w:sz w:val="24"/>
                <w:szCs w:val="24"/>
              </w:rPr>
              <w:t xml:space="preserve">European Medicine Agency </w:t>
            </w:r>
            <w:r w:rsidR="00F255DE" w:rsidRPr="00135062">
              <w:rPr>
                <w:rFonts w:ascii="Times New Roman" w:eastAsia="Times New Roman" w:hAnsi="Times New Roman" w:cs="Times New Roman"/>
                <w:sz w:val="24"/>
                <w:szCs w:val="24"/>
              </w:rPr>
              <w:t>certification</w:t>
            </w:r>
            <w:r w:rsidR="007E0C1F" w:rsidRPr="00135062">
              <w:rPr>
                <w:rFonts w:ascii="Times New Roman" w:eastAsia="Times New Roman" w:hAnsi="Times New Roman" w:cs="Times New Roman"/>
                <w:sz w:val="20"/>
                <w:szCs w:val="20"/>
              </w:rPr>
              <w:t>(</w:t>
            </w:r>
            <w:hyperlink r:id="rId10" w:history="1">
              <w:r w:rsidR="00274CEE" w:rsidRPr="00135062">
                <w:rPr>
                  <w:rStyle w:val="Hyperlink"/>
                  <w:rFonts w:ascii="Times New Roman" w:eastAsia="Times New Roman" w:hAnsi="Times New Roman" w:cs="Times New Roman"/>
                  <w:sz w:val="20"/>
                  <w:szCs w:val="20"/>
                </w:rPr>
                <w:t>https://www.ema.europa.eu/en/human-regulatory/post-authorisation/certifying-medicinal-products/requesting-certificates</w:t>
              </w:r>
            </w:hyperlink>
            <w:r w:rsidR="00274CEE" w:rsidRPr="00135062">
              <w:rPr>
                <w:rFonts w:ascii="Times New Roman" w:eastAsia="Times New Roman" w:hAnsi="Times New Roman" w:cs="Times New Roman"/>
                <w:sz w:val="20"/>
                <w:szCs w:val="20"/>
              </w:rPr>
              <w:t xml:space="preserve"> </w:t>
            </w:r>
            <w:r w:rsidR="007E0C1F" w:rsidRPr="00135062">
              <w:rPr>
                <w:rFonts w:ascii="Times New Roman" w:eastAsia="Times New Roman" w:hAnsi="Times New Roman" w:cs="Times New Roman"/>
                <w:sz w:val="20"/>
                <w:szCs w:val="20"/>
              </w:rPr>
              <w:t>).</w:t>
            </w:r>
          </w:p>
          <w:p w14:paraId="129BE062" w14:textId="3E317AFE" w:rsidR="00ED63B6" w:rsidRPr="005D7EC1" w:rsidRDefault="00ED63B6" w:rsidP="00ED63B6">
            <w:pPr>
              <w:pStyle w:val="ListParagraph"/>
              <w:numPr>
                <w:ilvl w:val="0"/>
                <w:numId w:val="19"/>
              </w:numPr>
              <w:spacing w:line="276" w:lineRule="auto"/>
              <w:ind w:left="133" w:hanging="133"/>
              <w:rPr>
                <w:rFonts w:ascii="Times New Roman" w:eastAsia="Times New Roman" w:hAnsi="Times New Roman" w:cs="Times New Roman"/>
                <w:sz w:val="24"/>
                <w:szCs w:val="24"/>
              </w:rPr>
            </w:pPr>
            <w:r w:rsidRPr="00135062">
              <w:rPr>
                <w:rFonts w:ascii="Times New Roman" w:eastAsia="Times New Roman" w:hAnsi="Times New Roman" w:cs="Times New Roman"/>
                <w:sz w:val="24"/>
                <w:szCs w:val="24"/>
              </w:rPr>
              <w:t>QUAMED </w:t>
            </w:r>
            <w:r w:rsidR="000463C3" w:rsidRPr="00135062">
              <w:rPr>
                <w:rFonts w:ascii="Times New Roman" w:eastAsia="Times New Roman" w:hAnsi="Times New Roman" w:cs="Times New Roman"/>
                <w:sz w:val="24"/>
                <w:szCs w:val="24"/>
              </w:rPr>
              <w:t>(quality medicine for all) certification.</w:t>
            </w:r>
          </w:p>
        </w:tc>
        <w:tc>
          <w:tcPr>
            <w:tcW w:w="4670" w:type="dxa"/>
            <w:vAlign w:val="center"/>
          </w:tcPr>
          <w:p w14:paraId="05955C29" w14:textId="0297BDE0" w:rsidR="00B12DAC" w:rsidRPr="00135062" w:rsidRDefault="00B6455F" w:rsidP="00B12DAC">
            <w:pPr>
              <w:spacing w:line="276" w:lineRule="auto"/>
              <w:rPr>
                <w:rFonts w:ascii="Times New Roman" w:eastAsia="Times New Roman" w:hAnsi="Times New Roman" w:cs="Times New Roman"/>
                <w:sz w:val="24"/>
                <w:szCs w:val="24"/>
              </w:rPr>
            </w:pPr>
            <w:proofErr w:type="spellStart"/>
            <w:r w:rsidRPr="00135062">
              <w:rPr>
                <w:rFonts w:ascii="Times New Roman" w:eastAsia="Times New Roman" w:hAnsi="Times New Roman" w:cs="Times New Roman"/>
                <w:sz w:val="24"/>
                <w:szCs w:val="24"/>
              </w:rPr>
              <w:t>Aşağıdaki</w:t>
            </w:r>
            <w:proofErr w:type="spellEnd"/>
            <w:r w:rsidRPr="00135062">
              <w:rPr>
                <w:rFonts w:ascii="Times New Roman" w:eastAsia="Times New Roman" w:hAnsi="Times New Roman" w:cs="Times New Roman"/>
                <w:sz w:val="24"/>
                <w:szCs w:val="24"/>
              </w:rPr>
              <w:t xml:space="preserve"> </w:t>
            </w:r>
            <w:proofErr w:type="spellStart"/>
            <w:r w:rsidRPr="00135062">
              <w:rPr>
                <w:rFonts w:ascii="Times New Roman" w:eastAsia="Times New Roman" w:hAnsi="Times New Roman" w:cs="Times New Roman"/>
                <w:sz w:val="24"/>
                <w:szCs w:val="24"/>
              </w:rPr>
              <w:t>kalite</w:t>
            </w:r>
            <w:proofErr w:type="spellEnd"/>
            <w:r w:rsidRPr="00135062">
              <w:rPr>
                <w:rFonts w:ascii="Times New Roman" w:eastAsia="Times New Roman" w:hAnsi="Times New Roman" w:cs="Times New Roman"/>
                <w:sz w:val="24"/>
                <w:szCs w:val="24"/>
              </w:rPr>
              <w:t xml:space="preserve"> </w:t>
            </w:r>
            <w:proofErr w:type="spellStart"/>
            <w:r w:rsidRPr="00135062">
              <w:rPr>
                <w:rFonts w:ascii="Times New Roman" w:eastAsia="Times New Roman" w:hAnsi="Times New Roman" w:cs="Times New Roman"/>
                <w:sz w:val="24"/>
                <w:szCs w:val="24"/>
              </w:rPr>
              <w:t>belgelerinden</w:t>
            </w:r>
            <w:proofErr w:type="spellEnd"/>
            <w:r w:rsidRPr="00135062">
              <w:rPr>
                <w:rFonts w:ascii="Times New Roman" w:eastAsia="Times New Roman" w:hAnsi="Times New Roman" w:cs="Times New Roman"/>
                <w:sz w:val="24"/>
                <w:szCs w:val="24"/>
              </w:rPr>
              <w:t xml:space="preserve"> </w:t>
            </w:r>
            <w:proofErr w:type="spellStart"/>
            <w:r w:rsidRPr="00135062">
              <w:rPr>
                <w:rFonts w:ascii="Times New Roman" w:eastAsia="Times New Roman" w:hAnsi="Times New Roman" w:cs="Times New Roman"/>
                <w:sz w:val="24"/>
                <w:szCs w:val="24"/>
              </w:rPr>
              <w:t>birinin</w:t>
            </w:r>
            <w:proofErr w:type="spellEnd"/>
            <w:r w:rsidRPr="00135062">
              <w:rPr>
                <w:rFonts w:ascii="Times New Roman" w:eastAsia="Times New Roman" w:hAnsi="Times New Roman" w:cs="Times New Roman"/>
                <w:sz w:val="24"/>
                <w:szCs w:val="24"/>
              </w:rPr>
              <w:t xml:space="preserve"> </w:t>
            </w:r>
            <w:proofErr w:type="spellStart"/>
            <w:r w:rsidRPr="00135062">
              <w:rPr>
                <w:rFonts w:ascii="Times New Roman" w:eastAsia="Times New Roman" w:hAnsi="Times New Roman" w:cs="Times New Roman"/>
                <w:sz w:val="24"/>
                <w:szCs w:val="24"/>
              </w:rPr>
              <w:t>sunulması</w:t>
            </w:r>
            <w:proofErr w:type="spellEnd"/>
            <w:r w:rsidRPr="00135062">
              <w:rPr>
                <w:rFonts w:ascii="Times New Roman" w:eastAsia="Times New Roman" w:hAnsi="Times New Roman" w:cs="Times New Roman"/>
                <w:sz w:val="24"/>
                <w:szCs w:val="24"/>
              </w:rPr>
              <w:t>:</w:t>
            </w:r>
          </w:p>
          <w:p w14:paraId="6C5EAEC1" w14:textId="77777777" w:rsidR="00B12DAC" w:rsidRPr="00135062" w:rsidRDefault="00B12DAC" w:rsidP="00B12DAC">
            <w:pPr>
              <w:spacing w:line="276" w:lineRule="auto"/>
              <w:rPr>
                <w:rFonts w:ascii="Times New Roman" w:eastAsia="Times New Roman" w:hAnsi="Times New Roman" w:cs="Times New Roman"/>
                <w:sz w:val="24"/>
                <w:szCs w:val="24"/>
              </w:rPr>
            </w:pPr>
          </w:p>
          <w:p w14:paraId="4AE9D7DE" w14:textId="77777777" w:rsidR="00B6455F" w:rsidRPr="00135062" w:rsidRDefault="00B6455F" w:rsidP="00B6455F">
            <w:pPr>
              <w:spacing w:line="276" w:lineRule="auto"/>
              <w:rPr>
                <w:rFonts w:ascii="Times New Roman" w:eastAsia="Times New Roman" w:hAnsi="Times New Roman" w:cs="Times New Roman"/>
                <w:sz w:val="24"/>
                <w:szCs w:val="24"/>
                <w:lang w:val="pt-PT"/>
              </w:rPr>
            </w:pPr>
            <w:r w:rsidRPr="00135062">
              <w:rPr>
                <w:rFonts w:ascii="Times New Roman" w:eastAsia="Times New Roman" w:hAnsi="Times New Roman" w:cs="Times New Roman"/>
                <w:sz w:val="24"/>
                <w:szCs w:val="24"/>
                <w:lang w:val="pt-PT"/>
              </w:rPr>
              <w:t>• ISO ile ilgili sağlık sertifikaları.</w:t>
            </w:r>
          </w:p>
          <w:p w14:paraId="080B46AE" w14:textId="77777777" w:rsidR="00B6455F" w:rsidRPr="00135062" w:rsidRDefault="00B6455F" w:rsidP="00B6455F">
            <w:pPr>
              <w:spacing w:line="276" w:lineRule="auto"/>
              <w:rPr>
                <w:rFonts w:ascii="Times New Roman" w:eastAsia="Times New Roman" w:hAnsi="Times New Roman" w:cs="Times New Roman"/>
                <w:sz w:val="24"/>
                <w:szCs w:val="24"/>
                <w:lang w:val="pt-PT"/>
              </w:rPr>
            </w:pPr>
            <w:r w:rsidRPr="00135062">
              <w:rPr>
                <w:rFonts w:ascii="Times New Roman" w:eastAsia="Times New Roman" w:hAnsi="Times New Roman" w:cs="Times New Roman"/>
                <w:sz w:val="24"/>
                <w:szCs w:val="24"/>
                <w:lang w:val="pt-PT"/>
              </w:rPr>
              <w:t>• GDP (İyi dağıtım uygulaması) sertifikası.</w:t>
            </w:r>
          </w:p>
          <w:p w14:paraId="0612D420" w14:textId="77777777" w:rsidR="00135062" w:rsidRDefault="00B6455F" w:rsidP="00B6455F">
            <w:pPr>
              <w:pStyle w:val="ListParagraph"/>
              <w:spacing w:line="276" w:lineRule="auto"/>
              <w:ind w:left="0"/>
              <w:rPr>
                <w:rFonts w:ascii="Times New Roman" w:eastAsia="Times New Roman" w:hAnsi="Times New Roman" w:cs="Times New Roman"/>
                <w:sz w:val="24"/>
                <w:szCs w:val="24"/>
                <w:lang w:val="pt-PT"/>
              </w:rPr>
            </w:pPr>
            <w:r w:rsidRPr="00135062">
              <w:rPr>
                <w:rFonts w:ascii="Times New Roman" w:eastAsia="Times New Roman" w:hAnsi="Times New Roman" w:cs="Times New Roman"/>
                <w:sz w:val="24"/>
                <w:szCs w:val="24"/>
                <w:lang w:val="pt-PT"/>
              </w:rPr>
              <w:t>• Avrupa İlaç Ajansı sertifikası</w:t>
            </w:r>
            <w:r w:rsidR="00B12DAC" w:rsidRPr="00135062">
              <w:rPr>
                <w:rFonts w:ascii="Times New Roman" w:eastAsia="Times New Roman" w:hAnsi="Times New Roman" w:cs="Times New Roman"/>
                <w:sz w:val="24"/>
                <w:szCs w:val="24"/>
                <w:lang w:val="pt-PT"/>
              </w:rPr>
              <w:t xml:space="preserve"> (</w:t>
            </w:r>
            <w:hyperlink r:id="rId11" w:history="1">
              <w:r w:rsidR="00B12DAC" w:rsidRPr="00135062">
                <w:rPr>
                  <w:rStyle w:val="Hyperlink"/>
                  <w:rFonts w:ascii="Times New Roman" w:eastAsia="Times New Roman" w:hAnsi="Times New Roman" w:cs="Times New Roman"/>
                  <w:sz w:val="24"/>
                  <w:szCs w:val="24"/>
                  <w:lang w:val="pt-PT"/>
                </w:rPr>
                <w:t>https://www.ema.europa.eu/en/human-regulatory/post-authorisation/certifying-medicinal-products/requesting-certificates</w:t>
              </w:r>
            </w:hyperlink>
            <w:r w:rsidR="00B12DAC" w:rsidRPr="00135062">
              <w:rPr>
                <w:rFonts w:ascii="Times New Roman" w:eastAsia="Times New Roman" w:hAnsi="Times New Roman" w:cs="Times New Roman"/>
                <w:sz w:val="24"/>
                <w:szCs w:val="24"/>
                <w:lang w:val="pt-PT"/>
              </w:rPr>
              <w:t xml:space="preserve"> ).</w:t>
            </w:r>
          </w:p>
          <w:p w14:paraId="0C653516" w14:textId="3C3874E6" w:rsidR="008D1200" w:rsidRPr="00135062" w:rsidRDefault="00135062" w:rsidP="00135062">
            <w:pPr>
              <w:spacing w:line="276" w:lineRule="auto"/>
              <w:rPr>
                <w:rFonts w:ascii="Times New Roman" w:eastAsia="Times New Roman" w:hAnsi="Times New Roman" w:cs="Times New Roman"/>
                <w:sz w:val="24"/>
                <w:szCs w:val="24"/>
              </w:rPr>
            </w:pPr>
            <w:r w:rsidRPr="00135062">
              <w:rPr>
                <w:rFonts w:ascii="Times New Roman" w:eastAsia="Times New Roman" w:hAnsi="Times New Roman" w:cs="Times New Roman"/>
                <w:sz w:val="24"/>
                <w:szCs w:val="24"/>
              </w:rPr>
              <w:t>•</w:t>
            </w:r>
            <w:r w:rsidRPr="00135062">
              <w:rPr>
                <w:rFonts w:ascii="Times New Roman" w:eastAsia="Times New Roman" w:hAnsi="Times New Roman" w:cs="Times New Roman"/>
                <w:sz w:val="24"/>
                <w:szCs w:val="24"/>
              </w:rPr>
              <w:t xml:space="preserve"> </w:t>
            </w:r>
            <w:r w:rsidR="008D1200" w:rsidRPr="00135062">
              <w:rPr>
                <w:rFonts w:ascii="Times New Roman" w:eastAsia="Times New Roman" w:hAnsi="Times New Roman" w:cs="Times New Roman"/>
                <w:sz w:val="24"/>
                <w:szCs w:val="24"/>
              </w:rPr>
              <w:t>QUAMED (</w:t>
            </w:r>
            <w:r w:rsidRPr="00135062">
              <w:rPr>
                <w:rFonts w:ascii="Times New Roman" w:eastAsia="Times New Roman" w:hAnsi="Times New Roman" w:cs="Times New Roman"/>
                <w:sz w:val="24"/>
                <w:szCs w:val="24"/>
              </w:rPr>
              <w:t xml:space="preserve">Herkes </w:t>
            </w:r>
            <w:proofErr w:type="spellStart"/>
            <w:r w:rsidRPr="00135062">
              <w:rPr>
                <w:rFonts w:ascii="Times New Roman" w:eastAsia="Times New Roman" w:hAnsi="Times New Roman" w:cs="Times New Roman"/>
                <w:sz w:val="24"/>
                <w:szCs w:val="24"/>
              </w:rPr>
              <w:t>için</w:t>
            </w:r>
            <w:proofErr w:type="spellEnd"/>
            <w:r w:rsidRPr="00135062">
              <w:rPr>
                <w:rFonts w:ascii="Times New Roman" w:eastAsia="Times New Roman" w:hAnsi="Times New Roman" w:cs="Times New Roman"/>
                <w:sz w:val="24"/>
                <w:szCs w:val="24"/>
              </w:rPr>
              <w:t xml:space="preserve"> </w:t>
            </w:r>
            <w:proofErr w:type="spellStart"/>
            <w:r w:rsidRPr="00135062">
              <w:rPr>
                <w:rFonts w:ascii="Times New Roman" w:eastAsia="Times New Roman" w:hAnsi="Times New Roman" w:cs="Times New Roman"/>
                <w:sz w:val="24"/>
                <w:szCs w:val="24"/>
              </w:rPr>
              <w:t>Kaliteli</w:t>
            </w:r>
            <w:proofErr w:type="spellEnd"/>
            <w:r w:rsidRPr="00135062">
              <w:rPr>
                <w:rFonts w:ascii="Times New Roman" w:eastAsia="Times New Roman" w:hAnsi="Times New Roman" w:cs="Times New Roman"/>
                <w:sz w:val="24"/>
                <w:szCs w:val="24"/>
              </w:rPr>
              <w:t xml:space="preserve"> </w:t>
            </w:r>
            <w:proofErr w:type="spellStart"/>
            <w:r w:rsidRPr="00135062">
              <w:rPr>
                <w:rFonts w:ascii="Times New Roman" w:eastAsia="Times New Roman" w:hAnsi="Times New Roman" w:cs="Times New Roman"/>
                <w:sz w:val="24"/>
                <w:szCs w:val="24"/>
              </w:rPr>
              <w:t>ilaçlar</w:t>
            </w:r>
            <w:proofErr w:type="spellEnd"/>
            <w:r w:rsidRPr="00135062">
              <w:rPr>
                <w:rFonts w:ascii="Times New Roman" w:eastAsia="Times New Roman" w:hAnsi="Times New Roman" w:cs="Times New Roman"/>
                <w:sz w:val="24"/>
                <w:szCs w:val="24"/>
              </w:rPr>
              <w:t xml:space="preserve">) </w:t>
            </w:r>
            <w:proofErr w:type="spellStart"/>
            <w:r w:rsidRPr="00135062">
              <w:rPr>
                <w:rFonts w:ascii="Times New Roman" w:eastAsia="Times New Roman" w:hAnsi="Times New Roman" w:cs="Times New Roman"/>
                <w:sz w:val="24"/>
                <w:szCs w:val="24"/>
              </w:rPr>
              <w:t>sertifikası</w:t>
            </w:r>
            <w:proofErr w:type="spellEnd"/>
          </w:p>
        </w:tc>
      </w:tr>
      <w:tr w:rsidR="00D235E0" w14:paraId="54FF1FF3" w14:textId="77777777" w:rsidTr="00B91798">
        <w:trPr>
          <w:trHeight w:val="523"/>
        </w:trPr>
        <w:tc>
          <w:tcPr>
            <w:tcW w:w="434" w:type="dxa"/>
            <w:vAlign w:val="center"/>
          </w:tcPr>
          <w:p w14:paraId="74A8C94B" w14:textId="05C2D572" w:rsidR="00D235E0" w:rsidRPr="000840D1" w:rsidRDefault="00D235E0" w:rsidP="00D235E0">
            <w:pPr>
              <w:pStyle w:val="ListParagraph"/>
              <w:spacing w:line="276" w:lineRule="auto"/>
              <w:ind w:left="0"/>
              <w:rPr>
                <w:b/>
                <w:bCs/>
                <w:sz w:val="24"/>
                <w:szCs w:val="24"/>
              </w:rPr>
            </w:pPr>
            <w:r>
              <w:rPr>
                <w:b/>
                <w:bCs/>
                <w:sz w:val="24"/>
                <w:szCs w:val="24"/>
              </w:rPr>
              <w:t>D</w:t>
            </w:r>
          </w:p>
        </w:tc>
        <w:tc>
          <w:tcPr>
            <w:tcW w:w="4678" w:type="dxa"/>
            <w:vAlign w:val="center"/>
          </w:tcPr>
          <w:p w14:paraId="0A3F3617" w14:textId="1E1EEC4B" w:rsidR="00D235E0" w:rsidRPr="00135062" w:rsidRDefault="00D235E0" w:rsidP="00D235E0">
            <w:pPr>
              <w:spacing w:line="276" w:lineRule="auto"/>
              <w:rPr>
                <w:rFonts w:ascii="Times New Roman" w:eastAsia="Times New Roman" w:hAnsi="Times New Roman" w:cs="Times New Roman"/>
                <w:sz w:val="24"/>
                <w:szCs w:val="24"/>
              </w:rPr>
            </w:pPr>
            <w:r w:rsidRPr="00135062">
              <w:rPr>
                <w:rFonts w:ascii="Times New Roman" w:eastAsia="Times New Roman" w:hAnsi="Times New Roman" w:cs="Times New Roman"/>
                <w:sz w:val="24"/>
                <w:szCs w:val="24"/>
              </w:rPr>
              <w:t xml:space="preserve">Bid validity of </w:t>
            </w:r>
            <w:r w:rsidR="009577AC" w:rsidRPr="00135062">
              <w:rPr>
                <w:rFonts w:ascii="Times New Roman" w:eastAsia="Times New Roman" w:hAnsi="Times New Roman" w:cs="Times New Roman"/>
                <w:sz w:val="24"/>
                <w:szCs w:val="24"/>
              </w:rPr>
              <w:t xml:space="preserve">30 days </w:t>
            </w:r>
            <w:r w:rsidRPr="00135062">
              <w:rPr>
                <w:rFonts w:ascii="Times New Roman" w:eastAsia="Times New Roman" w:hAnsi="Times New Roman" w:cs="Times New Roman"/>
                <w:sz w:val="24"/>
                <w:szCs w:val="24"/>
              </w:rPr>
              <w:t>at least</w:t>
            </w:r>
          </w:p>
        </w:tc>
        <w:tc>
          <w:tcPr>
            <w:tcW w:w="4670" w:type="dxa"/>
            <w:vAlign w:val="center"/>
          </w:tcPr>
          <w:p w14:paraId="360ABCF0" w14:textId="5B5150F0" w:rsidR="00D235E0" w:rsidRPr="00135062" w:rsidRDefault="00D235E0" w:rsidP="00D235E0">
            <w:pPr>
              <w:pStyle w:val="ListParagraph"/>
              <w:spacing w:line="276" w:lineRule="auto"/>
              <w:ind w:left="0"/>
              <w:rPr>
                <w:rFonts w:ascii="Times New Roman" w:eastAsia="Times New Roman" w:hAnsi="Times New Roman" w:cs="Times New Roman"/>
                <w:sz w:val="24"/>
                <w:szCs w:val="24"/>
              </w:rPr>
            </w:pPr>
            <w:proofErr w:type="spellStart"/>
            <w:r w:rsidRPr="00135062">
              <w:rPr>
                <w:rFonts w:ascii="Times New Roman" w:eastAsia="Times New Roman" w:hAnsi="Times New Roman" w:cs="Times New Roman"/>
                <w:sz w:val="24"/>
                <w:szCs w:val="24"/>
              </w:rPr>
              <w:t>Teklif</w:t>
            </w:r>
            <w:proofErr w:type="spellEnd"/>
            <w:r w:rsidRPr="00135062">
              <w:rPr>
                <w:rFonts w:ascii="Times New Roman" w:eastAsia="Times New Roman" w:hAnsi="Times New Roman" w:cs="Times New Roman"/>
                <w:sz w:val="24"/>
                <w:szCs w:val="24"/>
              </w:rPr>
              <w:t xml:space="preserve"> </w:t>
            </w:r>
            <w:proofErr w:type="spellStart"/>
            <w:r w:rsidRPr="00135062">
              <w:rPr>
                <w:rFonts w:ascii="Times New Roman" w:eastAsia="Times New Roman" w:hAnsi="Times New Roman" w:cs="Times New Roman"/>
                <w:sz w:val="24"/>
                <w:szCs w:val="24"/>
              </w:rPr>
              <w:t>geçerliliği</w:t>
            </w:r>
            <w:proofErr w:type="spellEnd"/>
            <w:r w:rsidRPr="00135062">
              <w:rPr>
                <w:rFonts w:ascii="Times New Roman" w:eastAsia="Times New Roman" w:hAnsi="Times New Roman" w:cs="Times New Roman"/>
                <w:sz w:val="24"/>
                <w:szCs w:val="24"/>
              </w:rPr>
              <w:t xml:space="preserve"> </w:t>
            </w:r>
            <w:proofErr w:type="spellStart"/>
            <w:r w:rsidRPr="00135062">
              <w:rPr>
                <w:rFonts w:ascii="Times New Roman" w:eastAsia="Times New Roman" w:hAnsi="Times New Roman" w:cs="Times New Roman"/>
                <w:sz w:val="24"/>
                <w:szCs w:val="24"/>
              </w:rPr>
              <w:t>en</w:t>
            </w:r>
            <w:proofErr w:type="spellEnd"/>
            <w:r w:rsidRPr="00135062">
              <w:rPr>
                <w:rFonts w:ascii="Times New Roman" w:eastAsia="Times New Roman" w:hAnsi="Times New Roman" w:cs="Times New Roman"/>
                <w:sz w:val="24"/>
                <w:szCs w:val="24"/>
              </w:rPr>
              <w:t xml:space="preserve"> </w:t>
            </w:r>
            <w:proofErr w:type="spellStart"/>
            <w:r w:rsidRPr="00135062">
              <w:rPr>
                <w:rFonts w:ascii="Times New Roman" w:eastAsia="Times New Roman" w:hAnsi="Times New Roman" w:cs="Times New Roman"/>
                <w:sz w:val="24"/>
                <w:szCs w:val="24"/>
              </w:rPr>
              <w:t>az</w:t>
            </w:r>
            <w:proofErr w:type="spellEnd"/>
            <w:r w:rsidRPr="00135062">
              <w:rPr>
                <w:rFonts w:ascii="Times New Roman" w:eastAsia="Times New Roman" w:hAnsi="Times New Roman" w:cs="Times New Roman"/>
                <w:sz w:val="24"/>
                <w:szCs w:val="24"/>
              </w:rPr>
              <w:t xml:space="preserve"> </w:t>
            </w:r>
            <w:r w:rsidR="00135062" w:rsidRPr="00135062">
              <w:rPr>
                <w:rFonts w:ascii="Times New Roman" w:eastAsia="Times New Roman" w:hAnsi="Times New Roman" w:cs="Times New Roman"/>
                <w:sz w:val="24"/>
                <w:szCs w:val="24"/>
              </w:rPr>
              <w:t xml:space="preserve">30 </w:t>
            </w:r>
            <w:proofErr w:type="spellStart"/>
            <w:r w:rsidR="00135062" w:rsidRPr="00135062">
              <w:rPr>
                <w:rFonts w:ascii="Times New Roman" w:eastAsia="Times New Roman" w:hAnsi="Times New Roman" w:cs="Times New Roman"/>
                <w:sz w:val="24"/>
                <w:szCs w:val="24"/>
              </w:rPr>
              <w:t>gün</w:t>
            </w:r>
            <w:proofErr w:type="spellEnd"/>
            <w:r w:rsidRPr="00135062">
              <w:rPr>
                <w:rFonts w:ascii="Times New Roman" w:eastAsia="Times New Roman" w:hAnsi="Times New Roman" w:cs="Times New Roman"/>
                <w:sz w:val="24"/>
                <w:szCs w:val="24"/>
              </w:rPr>
              <w:t xml:space="preserve"> </w:t>
            </w:r>
            <w:proofErr w:type="spellStart"/>
            <w:r w:rsidRPr="00135062">
              <w:rPr>
                <w:rFonts w:ascii="Times New Roman" w:eastAsia="Times New Roman" w:hAnsi="Times New Roman" w:cs="Times New Roman"/>
                <w:sz w:val="24"/>
                <w:szCs w:val="24"/>
              </w:rPr>
              <w:t>olmalıdır</w:t>
            </w:r>
            <w:proofErr w:type="spellEnd"/>
            <w:r w:rsidRPr="00135062">
              <w:rPr>
                <w:rFonts w:ascii="Times New Roman" w:eastAsia="Times New Roman" w:hAnsi="Times New Roman" w:cs="Times New Roman"/>
                <w:sz w:val="24"/>
                <w:szCs w:val="24"/>
              </w:rPr>
              <w:t>.</w:t>
            </w:r>
          </w:p>
        </w:tc>
      </w:tr>
    </w:tbl>
    <w:p w14:paraId="5A1985B7" w14:textId="4D8E6AB3" w:rsidR="00981088" w:rsidRDefault="00135062" w:rsidP="00DD48C6">
      <w:pPr>
        <w:spacing w:line="360" w:lineRule="auto"/>
        <w:rPr>
          <w:sz w:val="24"/>
          <w:szCs w:val="24"/>
        </w:rPr>
      </w:pPr>
      <w:r>
        <w:rPr>
          <w:sz w:val="24"/>
          <w:szCs w:val="24"/>
        </w:rPr>
        <w:br/>
      </w:r>
      <w:r w:rsidRPr="00135062">
        <w:rPr>
          <w:b/>
          <w:bCs/>
          <w:color w:val="FF0000"/>
          <w:sz w:val="24"/>
          <w:szCs w:val="24"/>
        </w:rPr>
        <w:t>Note:</w:t>
      </w:r>
      <w:r>
        <w:rPr>
          <w:sz w:val="24"/>
          <w:szCs w:val="24"/>
        </w:rPr>
        <w:t xml:space="preserve"> Bidders</w:t>
      </w:r>
      <w:r w:rsidR="00A85B2E" w:rsidRPr="00BF563D">
        <w:rPr>
          <w:sz w:val="24"/>
          <w:szCs w:val="24"/>
        </w:rPr>
        <w:t xml:space="preserve"> who</w:t>
      </w:r>
      <w:r w:rsidR="00981088" w:rsidRPr="00BF563D">
        <w:rPr>
          <w:sz w:val="24"/>
          <w:szCs w:val="24"/>
        </w:rPr>
        <w:t xml:space="preserve"> don’t submit the </w:t>
      </w:r>
      <w:r>
        <w:rPr>
          <w:sz w:val="24"/>
          <w:szCs w:val="24"/>
        </w:rPr>
        <w:t>above-mentioned</w:t>
      </w:r>
      <w:r w:rsidR="00981088" w:rsidRPr="00BF563D">
        <w:rPr>
          <w:sz w:val="24"/>
          <w:szCs w:val="24"/>
        </w:rPr>
        <w:t xml:space="preserve"> docs s</w:t>
      </w:r>
      <w:r w:rsidR="001D08C6" w:rsidRPr="00BF563D">
        <w:rPr>
          <w:sz w:val="24"/>
          <w:szCs w:val="24"/>
        </w:rPr>
        <w:t xml:space="preserve">hall be </w:t>
      </w:r>
      <w:r w:rsidR="00981088" w:rsidRPr="00BF563D">
        <w:rPr>
          <w:sz w:val="24"/>
          <w:szCs w:val="24"/>
        </w:rPr>
        <w:t>eliminated.</w:t>
      </w:r>
      <w:r>
        <w:rPr>
          <w:sz w:val="24"/>
          <w:szCs w:val="24"/>
        </w:rPr>
        <w:t xml:space="preserve"> / </w:t>
      </w:r>
      <w:proofErr w:type="spellStart"/>
      <w:r w:rsidR="00A5152C" w:rsidRPr="00A5152C">
        <w:rPr>
          <w:sz w:val="24"/>
          <w:szCs w:val="24"/>
        </w:rPr>
        <w:t>Yukarıda</w:t>
      </w:r>
      <w:proofErr w:type="spellEnd"/>
      <w:r w:rsidR="00A5152C" w:rsidRPr="00A5152C">
        <w:rPr>
          <w:sz w:val="24"/>
          <w:szCs w:val="24"/>
        </w:rPr>
        <w:t xml:space="preserve"> </w:t>
      </w:r>
      <w:proofErr w:type="spellStart"/>
      <w:r w:rsidR="00A5152C" w:rsidRPr="00A5152C">
        <w:rPr>
          <w:sz w:val="24"/>
          <w:szCs w:val="24"/>
        </w:rPr>
        <w:t>belirtilen</w:t>
      </w:r>
      <w:proofErr w:type="spellEnd"/>
      <w:r w:rsidR="00A5152C" w:rsidRPr="00A5152C">
        <w:rPr>
          <w:sz w:val="24"/>
          <w:szCs w:val="24"/>
        </w:rPr>
        <w:t xml:space="preserve"> </w:t>
      </w:r>
      <w:proofErr w:type="spellStart"/>
      <w:r w:rsidR="00A5152C" w:rsidRPr="00A5152C">
        <w:rPr>
          <w:sz w:val="24"/>
          <w:szCs w:val="24"/>
        </w:rPr>
        <w:t>belgeleri</w:t>
      </w:r>
      <w:proofErr w:type="spellEnd"/>
      <w:r w:rsidR="00A5152C" w:rsidRPr="00A5152C">
        <w:rPr>
          <w:sz w:val="24"/>
          <w:szCs w:val="24"/>
        </w:rPr>
        <w:t xml:space="preserve"> </w:t>
      </w:r>
      <w:proofErr w:type="spellStart"/>
      <w:r w:rsidR="00A5152C" w:rsidRPr="00A5152C">
        <w:rPr>
          <w:sz w:val="24"/>
          <w:szCs w:val="24"/>
        </w:rPr>
        <w:t>sunmayan</w:t>
      </w:r>
      <w:proofErr w:type="spellEnd"/>
      <w:r w:rsidR="00A5152C" w:rsidRPr="00A5152C">
        <w:rPr>
          <w:sz w:val="24"/>
          <w:szCs w:val="24"/>
        </w:rPr>
        <w:t xml:space="preserve"> </w:t>
      </w:r>
      <w:proofErr w:type="spellStart"/>
      <w:r w:rsidR="0058163B" w:rsidRPr="0058163B">
        <w:rPr>
          <w:sz w:val="24"/>
          <w:szCs w:val="24"/>
        </w:rPr>
        <w:t>Tedarikçiler</w:t>
      </w:r>
      <w:proofErr w:type="spellEnd"/>
      <w:r w:rsidR="0058163B" w:rsidRPr="0058163B">
        <w:rPr>
          <w:sz w:val="24"/>
          <w:szCs w:val="24"/>
        </w:rPr>
        <w:t xml:space="preserve"> </w:t>
      </w:r>
      <w:proofErr w:type="spellStart"/>
      <w:r w:rsidR="00A5152C" w:rsidRPr="00A5152C">
        <w:rPr>
          <w:sz w:val="24"/>
          <w:szCs w:val="24"/>
        </w:rPr>
        <w:t>elenecektir</w:t>
      </w:r>
      <w:proofErr w:type="spellEnd"/>
      <w:r w:rsidR="00A5152C" w:rsidRPr="00A5152C">
        <w:rPr>
          <w:sz w:val="24"/>
          <w:szCs w:val="24"/>
        </w:rPr>
        <w:t>.</w:t>
      </w:r>
    </w:p>
    <w:p w14:paraId="7BF37AA8" w14:textId="77777777" w:rsidR="00135062" w:rsidRDefault="00135062" w:rsidP="00DD48C6">
      <w:pPr>
        <w:spacing w:line="360" w:lineRule="auto"/>
        <w:rPr>
          <w:sz w:val="24"/>
          <w:szCs w:val="24"/>
        </w:rPr>
      </w:pPr>
    </w:p>
    <w:p w14:paraId="3C4F4954" w14:textId="413E5B3B" w:rsidR="00DC0A30" w:rsidRPr="0044086C" w:rsidRDefault="00DC0A30" w:rsidP="0044086C">
      <w:pPr>
        <w:pStyle w:val="ListParagraph"/>
        <w:numPr>
          <w:ilvl w:val="0"/>
          <w:numId w:val="8"/>
        </w:numPr>
        <w:spacing w:line="360" w:lineRule="auto"/>
        <w:rPr>
          <w:b/>
          <w:bCs/>
          <w:sz w:val="24"/>
          <w:szCs w:val="24"/>
          <w:u w:val="single"/>
        </w:rPr>
      </w:pPr>
      <w:r w:rsidRPr="0044086C">
        <w:rPr>
          <w:b/>
          <w:bCs/>
          <w:sz w:val="24"/>
          <w:szCs w:val="24"/>
          <w:u w:val="single"/>
        </w:rPr>
        <w:lastRenderedPageBreak/>
        <w:t>Technical evaluation:</w:t>
      </w:r>
    </w:p>
    <w:tbl>
      <w:tblPr>
        <w:tblStyle w:val="TableGrid"/>
        <w:tblW w:w="0" w:type="auto"/>
        <w:tblLook w:val="04A0" w:firstRow="1" w:lastRow="0" w:firstColumn="1" w:lastColumn="0" w:noHBand="0" w:noVBand="1"/>
      </w:tblPr>
      <w:tblGrid>
        <w:gridCol w:w="4675"/>
        <w:gridCol w:w="4675"/>
      </w:tblGrid>
      <w:tr w:rsidR="0044086C" w14:paraId="0FCB9585" w14:textId="77777777" w:rsidTr="0044086C">
        <w:tc>
          <w:tcPr>
            <w:tcW w:w="4675" w:type="dxa"/>
          </w:tcPr>
          <w:p w14:paraId="4527FC97" w14:textId="783E6C94" w:rsidR="0044086C" w:rsidRDefault="0044086C" w:rsidP="00DD48C6">
            <w:pPr>
              <w:spacing w:line="360" w:lineRule="auto"/>
              <w:rPr>
                <w:sz w:val="24"/>
                <w:szCs w:val="24"/>
              </w:rPr>
            </w:pPr>
            <w:r>
              <w:rPr>
                <w:sz w:val="24"/>
                <w:szCs w:val="24"/>
              </w:rPr>
              <w:t>The offered medicine to meet the required specifications (concentration, unit, and usage) a slight deviation shall be accepted.</w:t>
            </w:r>
          </w:p>
        </w:tc>
        <w:tc>
          <w:tcPr>
            <w:tcW w:w="4675" w:type="dxa"/>
          </w:tcPr>
          <w:p w14:paraId="2A120160" w14:textId="77777777" w:rsidR="0044086C" w:rsidRDefault="0044086C" w:rsidP="00DD48C6">
            <w:pPr>
              <w:spacing w:line="360" w:lineRule="auto"/>
              <w:rPr>
                <w:sz w:val="24"/>
                <w:szCs w:val="24"/>
              </w:rPr>
            </w:pPr>
          </w:p>
        </w:tc>
      </w:tr>
    </w:tbl>
    <w:p w14:paraId="10079BDB" w14:textId="77777777" w:rsidR="00376C79" w:rsidRDefault="00376C79" w:rsidP="00376C79">
      <w:pPr>
        <w:pStyle w:val="ListParagraph"/>
        <w:spacing w:line="360" w:lineRule="auto"/>
        <w:ind w:left="540"/>
        <w:rPr>
          <w:b/>
          <w:bCs/>
          <w:sz w:val="24"/>
          <w:szCs w:val="24"/>
          <w:u w:val="single"/>
        </w:rPr>
      </w:pPr>
    </w:p>
    <w:p w14:paraId="525391AA" w14:textId="08646F1F" w:rsidR="00CB5C94" w:rsidRPr="00925162" w:rsidRDefault="0044086C" w:rsidP="000A1667">
      <w:pPr>
        <w:pStyle w:val="ListParagraph"/>
        <w:numPr>
          <w:ilvl w:val="0"/>
          <w:numId w:val="8"/>
        </w:numPr>
        <w:spacing w:line="360" w:lineRule="auto"/>
        <w:rPr>
          <w:b/>
          <w:bCs/>
          <w:sz w:val="24"/>
          <w:szCs w:val="24"/>
          <w:u w:val="single"/>
        </w:rPr>
      </w:pPr>
      <w:r>
        <w:rPr>
          <w:b/>
          <w:bCs/>
          <w:sz w:val="24"/>
          <w:szCs w:val="24"/>
          <w:u w:val="single"/>
        </w:rPr>
        <w:t>Final</w:t>
      </w:r>
      <w:r w:rsidR="00141B2B" w:rsidRPr="00925162">
        <w:rPr>
          <w:b/>
          <w:bCs/>
          <w:sz w:val="24"/>
          <w:szCs w:val="24"/>
          <w:u w:val="single"/>
        </w:rPr>
        <w:t xml:space="preserve"> Evaluation</w:t>
      </w:r>
      <w:r w:rsidR="007755C2" w:rsidRPr="00925162">
        <w:rPr>
          <w:b/>
          <w:bCs/>
          <w:sz w:val="24"/>
          <w:szCs w:val="24"/>
          <w:u w:val="single"/>
        </w:rPr>
        <w:t xml:space="preserve"> / </w:t>
      </w:r>
      <w:proofErr w:type="spellStart"/>
      <w:r>
        <w:rPr>
          <w:b/>
          <w:bCs/>
          <w:sz w:val="24"/>
          <w:szCs w:val="24"/>
          <w:u w:val="single"/>
        </w:rPr>
        <w:t>Nihai</w:t>
      </w:r>
      <w:proofErr w:type="spellEnd"/>
      <w:r w:rsidR="007755C2" w:rsidRPr="00925162">
        <w:rPr>
          <w:b/>
          <w:bCs/>
          <w:sz w:val="24"/>
          <w:szCs w:val="24"/>
          <w:u w:val="single"/>
        </w:rPr>
        <w:t xml:space="preserve"> </w:t>
      </w:r>
      <w:proofErr w:type="spellStart"/>
      <w:r w:rsidR="007755C2" w:rsidRPr="00925162">
        <w:rPr>
          <w:b/>
          <w:bCs/>
          <w:sz w:val="24"/>
          <w:szCs w:val="24"/>
          <w:u w:val="single"/>
        </w:rPr>
        <w:t>değerlendirme</w:t>
      </w:r>
      <w:proofErr w:type="spellEnd"/>
    </w:p>
    <w:tbl>
      <w:tblPr>
        <w:tblStyle w:val="TableGrid"/>
        <w:tblW w:w="9782" w:type="dxa"/>
        <w:tblInd w:w="-431" w:type="dxa"/>
        <w:tblLook w:val="04A0" w:firstRow="1" w:lastRow="0" w:firstColumn="1" w:lastColumn="0" w:noHBand="0" w:noVBand="1"/>
      </w:tblPr>
      <w:tblGrid>
        <w:gridCol w:w="434"/>
        <w:gridCol w:w="622"/>
        <w:gridCol w:w="4056"/>
        <w:gridCol w:w="588"/>
        <w:gridCol w:w="4082"/>
      </w:tblGrid>
      <w:tr w:rsidR="007755C2" w14:paraId="2A460FEB" w14:textId="77777777" w:rsidTr="00C34C42">
        <w:trPr>
          <w:trHeight w:val="576"/>
        </w:trPr>
        <w:tc>
          <w:tcPr>
            <w:tcW w:w="434" w:type="dxa"/>
            <w:vAlign w:val="center"/>
          </w:tcPr>
          <w:p w14:paraId="7A434690" w14:textId="77777777" w:rsidR="007755C2" w:rsidRPr="000840D1" w:rsidRDefault="007755C2" w:rsidP="00925162">
            <w:pPr>
              <w:pStyle w:val="ListParagraph"/>
              <w:spacing w:line="276" w:lineRule="auto"/>
              <w:ind w:left="0"/>
              <w:rPr>
                <w:b/>
                <w:bCs/>
                <w:sz w:val="24"/>
                <w:szCs w:val="24"/>
              </w:rPr>
            </w:pPr>
            <w:r w:rsidRPr="000840D1">
              <w:rPr>
                <w:b/>
                <w:bCs/>
                <w:sz w:val="24"/>
                <w:szCs w:val="24"/>
              </w:rPr>
              <w:t>A</w:t>
            </w:r>
          </w:p>
        </w:tc>
        <w:tc>
          <w:tcPr>
            <w:tcW w:w="4678" w:type="dxa"/>
            <w:gridSpan w:val="2"/>
            <w:vAlign w:val="center"/>
          </w:tcPr>
          <w:p w14:paraId="01F70178" w14:textId="46455B58" w:rsidR="007755C2" w:rsidRPr="004F736F" w:rsidRDefault="008136C9" w:rsidP="00925162">
            <w:pPr>
              <w:spacing w:line="276" w:lineRule="auto"/>
              <w:rPr>
                <w:sz w:val="24"/>
                <w:szCs w:val="24"/>
              </w:rPr>
            </w:pPr>
            <w:r>
              <w:rPr>
                <w:b/>
                <w:bCs/>
              </w:rPr>
              <w:t>Shortest d</w:t>
            </w:r>
            <w:r w:rsidR="007755C2" w:rsidRPr="004F736F">
              <w:rPr>
                <w:b/>
                <w:bCs/>
              </w:rPr>
              <w:t>elivery time</w:t>
            </w:r>
            <w:r w:rsidR="007755C2" w:rsidRPr="00CB5C94">
              <w:t xml:space="preserve"> </w:t>
            </w:r>
            <w:r w:rsidR="00DB73CC">
              <w:rPr>
                <w:b/>
                <w:bCs/>
              </w:rPr>
              <w:t>5</w:t>
            </w:r>
            <w:r w:rsidR="007755C2" w:rsidRPr="00925162">
              <w:rPr>
                <w:b/>
                <w:bCs/>
              </w:rPr>
              <w:t>%</w:t>
            </w:r>
          </w:p>
        </w:tc>
        <w:tc>
          <w:tcPr>
            <w:tcW w:w="4670" w:type="dxa"/>
            <w:gridSpan w:val="2"/>
            <w:vAlign w:val="center"/>
          </w:tcPr>
          <w:p w14:paraId="7C001582" w14:textId="6DCE149C" w:rsidR="007755C2" w:rsidRDefault="008136C9" w:rsidP="00925162">
            <w:pPr>
              <w:pStyle w:val="ListParagraph"/>
              <w:spacing w:line="276" w:lineRule="auto"/>
              <w:ind w:left="0"/>
              <w:rPr>
                <w:sz w:val="24"/>
                <w:szCs w:val="24"/>
              </w:rPr>
            </w:pPr>
            <w:r>
              <w:rPr>
                <w:b/>
                <w:bCs/>
              </w:rPr>
              <w:t xml:space="preserve">En </w:t>
            </w:r>
            <w:proofErr w:type="spellStart"/>
            <w:r>
              <w:rPr>
                <w:b/>
                <w:bCs/>
              </w:rPr>
              <w:t>kisa</w:t>
            </w:r>
            <w:proofErr w:type="spellEnd"/>
            <w:r>
              <w:rPr>
                <w:b/>
                <w:bCs/>
              </w:rPr>
              <w:t xml:space="preserve"> </w:t>
            </w:r>
            <w:proofErr w:type="spellStart"/>
            <w:r>
              <w:rPr>
                <w:b/>
                <w:bCs/>
              </w:rPr>
              <w:t>t</w:t>
            </w:r>
            <w:r w:rsidR="007755C2" w:rsidRPr="00B04E5A">
              <w:rPr>
                <w:b/>
                <w:bCs/>
              </w:rPr>
              <w:t>eslimat</w:t>
            </w:r>
            <w:proofErr w:type="spellEnd"/>
            <w:r w:rsidR="007755C2" w:rsidRPr="00B04E5A">
              <w:rPr>
                <w:b/>
                <w:bCs/>
              </w:rPr>
              <w:t xml:space="preserve"> </w:t>
            </w:r>
            <w:proofErr w:type="spellStart"/>
            <w:r w:rsidR="007755C2" w:rsidRPr="00B04E5A">
              <w:rPr>
                <w:b/>
                <w:bCs/>
              </w:rPr>
              <w:t>süresi</w:t>
            </w:r>
            <w:proofErr w:type="spellEnd"/>
            <w:r w:rsidR="007755C2" w:rsidRPr="0030386C">
              <w:t xml:space="preserve"> </w:t>
            </w:r>
            <w:r w:rsidR="007755C2" w:rsidRPr="00925162">
              <w:rPr>
                <w:b/>
                <w:bCs/>
              </w:rPr>
              <w:t>%</w:t>
            </w:r>
            <w:r w:rsidR="00DB73CC">
              <w:rPr>
                <w:b/>
                <w:bCs/>
              </w:rPr>
              <w:t>5</w:t>
            </w:r>
          </w:p>
        </w:tc>
      </w:tr>
      <w:tr w:rsidR="00C34C42" w:rsidRPr="00135062" w14:paraId="079073F2" w14:textId="77777777" w:rsidTr="00C34C42">
        <w:trPr>
          <w:trHeight w:val="294"/>
        </w:trPr>
        <w:tc>
          <w:tcPr>
            <w:tcW w:w="434" w:type="dxa"/>
            <w:vAlign w:val="center"/>
          </w:tcPr>
          <w:p w14:paraId="569978B1" w14:textId="044F8FD1" w:rsidR="00C34C42" w:rsidRPr="000840D1" w:rsidRDefault="009F6EC5" w:rsidP="00925162">
            <w:pPr>
              <w:pStyle w:val="ListParagraph"/>
              <w:spacing w:line="276" w:lineRule="auto"/>
              <w:ind w:left="0"/>
              <w:rPr>
                <w:b/>
                <w:bCs/>
                <w:sz w:val="24"/>
                <w:szCs w:val="24"/>
              </w:rPr>
            </w:pPr>
            <w:r w:rsidRPr="000840D1">
              <w:rPr>
                <w:b/>
                <w:bCs/>
                <w:sz w:val="24"/>
                <w:szCs w:val="24"/>
              </w:rPr>
              <w:t>B</w:t>
            </w:r>
          </w:p>
        </w:tc>
        <w:tc>
          <w:tcPr>
            <w:tcW w:w="4678" w:type="dxa"/>
            <w:gridSpan w:val="2"/>
            <w:vAlign w:val="center"/>
          </w:tcPr>
          <w:p w14:paraId="58B8028E" w14:textId="0E93E810" w:rsidR="00C34C42" w:rsidRPr="00135062" w:rsidRDefault="00C34C42" w:rsidP="00925162">
            <w:pPr>
              <w:spacing w:line="276" w:lineRule="auto"/>
              <w:rPr>
                <w:b/>
                <w:bCs/>
              </w:rPr>
            </w:pPr>
            <w:r w:rsidRPr="00135062">
              <w:rPr>
                <w:b/>
                <w:bCs/>
              </w:rPr>
              <w:t>Ability to deliver in Syria</w:t>
            </w:r>
            <w:r w:rsidR="007628D3" w:rsidRPr="00135062">
              <w:rPr>
                <w:b/>
                <w:bCs/>
              </w:rPr>
              <w:t xml:space="preserve"> (Azaz and </w:t>
            </w:r>
            <w:proofErr w:type="spellStart"/>
            <w:r w:rsidR="007628D3" w:rsidRPr="00135062">
              <w:rPr>
                <w:b/>
                <w:bCs/>
              </w:rPr>
              <w:t>Sarmada</w:t>
            </w:r>
            <w:proofErr w:type="spellEnd"/>
            <w:r w:rsidR="007628D3" w:rsidRPr="00135062">
              <w:rPr>
                <w:b/>
                <w:bCs/>
              </w:rPr>
              <w:t>)</w:t>
            </w:r>
            <w:r w:rsidR="009569D2" w:rsidRPr="00135062">
              <w:rPr>
                <w:b/>
                <w:bCs/>
              </w:rPr>
              <w:t xml:space="preserve"> </w:t>
            </w:r>
            <w:r w:rsidR="000811DF" w:rsidRPr="00135062">
              <w:rPr>
                <w:b/>
                <w:bCs/>
              </w:rPr>
              <w:t>10</w:t>
            </w:r>
            <w:r w:rsidR="009569D2" w:rsidRPr="00135062">
              <w:rPr>
                <w:b/>
                <w:bCs/>
              </w:rPr>
              <w:t>%</w:t>
            </w:r>
          </w:p>
        </w:tc>
        <w:tc>
          <w:tcPr>
            <w:tcW w:w="4670" w:type="dxa"/>
            <w:gridSpan w:val="2"/>
            <w:vAlign w:val="center"/>
          </w:tcPr>
          <w:p w14:paraId="2646DCC7" w14:textId="0A3C9B54" w:rsidR="00C34C42" w:rsidRPr="00135062" w:rsidRDefault="00135062" w:rsidP="00925162">
            <w:pPr>
              <w:pStyle w:val="ListParagraph"/>
              <w:spacing w:line="276" w:lineRule="auto"/>
              <w:ind w:left="0"/>
              <w:rPr>
                <w:b/>
                <w:bCs/>
                <w:lang w:val="pt-PT"/>
              </w:rPr>
            </w:pPr>
            <w:r w:rsidRPr="00135062">
              <w:rPr>
                <w:b/>
                <w:bCs/>
                <w:lang w:val="pt-PT"/>
              </w:rPr>
              <w:t>Suriye içerisine teslimat durumu (Azaz ve Sarmada</w:t>
            </w:r>
            <w:r>
              <w:rPr>
                <w:b/>
                <w:bCs/>
                <w:lang w:val="pt-PT"/>
              </w:rPr>
              <w:t>) 10%</w:t>
            </w:r>
          </w:p>
        </w:tc>
      </w:tr>
      <w:tr w:rsidR="007755C2" w:rsidRPr="00135062" w14:paraId="12A5C656" w14:textId="77777777" w:rsidTr="00DD48C6">
        <w:tc>
          <w:tcPr>
            <w:tcW w:w="434" w:type="dxa"/>
            <w:vAlign w:val="center"/>
          </w:tcPr>
          <w:p w14:paraId="5CDD864F" w14:textId="3153F3F5" w:rsidR="007755C2" w:rsidRPr="000840D1" w:rsidRDefault="009F6EC5" w:rsidP="00925162">
            <w:pPr>
              <w:pStyle w:val="ListParagraph"/>
              <w:spacing w:line="276" w:lineRule="auto"/>
              <w:ind w:left="0"/>
              <w:rPr>
                <w:b/>
                <w:bCs/>
                <w:sz w:val="24"/>
                <w:szCs w:val="24"/>
              </w:rPr>
            </w:pPr>
            <w:r>
              <w:rPr>
                <w:b/>
                <w:bCs/>
                <w:sz w:val="24"/>
                <w:szCs w:val="24"/>
              </w:rPr>
              <w:t>C</w:t>
            </w:r>
          </w:p>
        </w:tc>
        <w:tc>
          <w:tcPr>
            <w:tcW w:w="4678" w:type="dxa"/>
            <w:gridSpan w:val="2"/>
            <w:vAlign w:val="center"/>
          </w:tcPr>
          <w:p w14:paraId="08DBBA3C" w14:textId="29030F51" w:rsidR="007755C2" w:rsidRPr="00135062" w:rsidRDefault="007755C2" w:rsidP="00925162">
            <w:pPr>
              <w:spacing w:line="276" w:lineRule="auto"/>
            </w:pPr>
            <w:r w:rsidRPr="00135062">
              <w:rPr>
                <w:b/>
                <w:bCs/>
              </w:rPr>
              <w:t>Quality certificates</w:t>
            </w:r>
            <w:r w:rsidRPr="00135062">
              <w:t xml:space="preserve"> </w:t>
            </w:r>
            <w:r w:rsidR="009569D2" w:rsidRPr="00135062">
              <w:rPr>
                <w:b/>
                <w:bCs/>
              </w:rPr>
              <w:t>15</w:t>
            </w:r>
            <w:r w:rsidRPr="00135062">
              <w:rPr>
                <w:b/>
                <w:bCs/>
              </w:rPr>
              <w:t>%</w:t>
            </w:r>
            <w:r w:rsidRPr="00135062">
              <w:t xml:space="preserve"> </w:t>
            </w:r>
            <w:r w:rsidR="00925162" w:rsidRPr="00135062">
              <w:br/>
            </w:r>
            <w:r w:rsidRPr="00135062">
              <w:t xml:space="preserve">(each certificate </w:t>
            </w:r>
            <w:r w:rsidR="009569D2" w:rsidRPr="00135062">
              <w:t>5</w:t>
            </w:r>
            <w:r w:rsidR="00925162" w:rsidRPr="00135062">
              <w:t>%,</w:t>
            </w:r>
            <w:r w:rsidRPr="00135062">
              <w:t xml:space="preserve"> max </w:t>
            </w:r>
            <w:r w:rsidR="004E5400" w:rsidRPr="00135062">
              <w:t>15</w:t>
            </w:r>
            <w:r w:rsidRPr="00135062">
              <w:t>%)</w:t>
            </w:r>
          </w:p>
          <w:p w14:paraId="6AA57776" w14:textId="77777777" w:rsidR="00F97A8D" w:rsidRPr="00135062" w:rsidRDefault="00F97A8D" w:rsidP="00F97A8D">
            <w:pPr>
              <w:pStyle w:val="ListParagraph"/>
              <w:numPr>
                <w:ilvl w:val="0"/>
                <w:numId w:val="19"/>
              </w:numPr>
              <w:spacing w:after="160" w:line="276" w:lineRule="auto"/>
              <w:ind w:left="142" w:hanging="133"/>
              <w:rPr>
                <w:rFonts w:ascii="Times New Roman" w:eastAsia="Times New Roman" w:hAnsi="Times New Roman" w:cs="Times New Roman"/>
              </w:rPr>
            </w:pPr>
            <w:r w:rsidRPr="00135062">
              <w:rPr>
                <w:rFonts w:ascii="Times New Roman" w:eastAsia="Times New Roman" w:hAnsi="Times New Roman" w:cs="Times New Roman"/>
              </w:rPr>
              <w:t>ISO related health certificates.</w:t>
            </w:r>
          </w:p>
          <w:p w14:paraId="68E4DC35" w14:textId="77777777" w:rsidR="00F97A8D" w:rsidRPr="00135062" w:rsidRDefault="00F97A8D" w:rsidP="00F97A8D">
            <w:pPr>
              <w:pStyle w:val="ListParagraph"/>
              <w:numPr>
                <w:ilvl w:val="0"/>
                <w:numId w:val="19"/>
              </w:numPr>
              <w:spacing w:after="160" w:line="276" w:lineRule="auto"/>
              <w:ind w:left="133" w:hanging="133"/>
              <w:rPr>
                <w:rFonts w:ascii="Times New Roman" w:eastAsia="Times New Roman" w:hAnsi="Times New Roman" w:cs="Times New Roman"/>
              </w:rPr>
            </w:pPr>
            <w:r w:rsidRPr="00135062">
              <w:rPr>
                <w:rFonts w:ascii="Times New Roman" w:eastAsia="Times New Roman" w:hAnsi="Times New Roman" w:cs="Times New Roman"/>
              </w:rPr>
              <w:t>GDP (Good distribution practice) certification.</w:t>
            </w:r>
          </w:p>
          <w:p w14:paraId="13A74322" w14:textId="77777777" w:rsidR="00E22039" w:rsidRPr="00135062" w:rsidRDefault="00F97A8D" w:rsidP="00F97A8D">
            <w:pPr>
              <w:pStyle w:val="ListParagraph"/>
              <w:numPr>
                <w:ilvl w:val="0"/>
                <w:numId w:val="19"/>
              </w:numPr>
              <w:spacing w:after="160" w:line="276" w:lineRule="auto"/>
              <w:ind w:left="133" w:hanging="133"/>
              <w:rPr>
                <w:rFonts w:ascii="Times New Roman" w:eastAsia="Times New Roman" w:hAnsi="Times New Roman" w:cs="Times New Roman"/>
              </w:rPr>
            </w:pPr>
            <w:r w:rsidRPr="00135062">
              <w:rPr>
                <w:rFonts w:ascii="Times New Roman" w:eastAsia="Times New Roman" w:hAnsi="Times New Roman" w:cs="Times New Roman"/>
                <w:sz w:val="24"/>
                <w:szCs w:val="24"/>
              </w:rPr>
              <w:t>European Medicine Agency certification</w:t>
            </w:r>
            <w:r w:rsidRPr="00135062">
              <w:rPr>
                <w:rFonts w:ascii="Times New Roman" w:eastAsia="Times New Roman" w:hAnsi="Times New Roman" w:cs="Times New Roman"/>
                <w:sz w:val="20"/>
                <w:szCs w:val="20"/>
              </w:rPr>
              <w:t>(</w:t>
            </w:r>
            <w:hyperlink r:id="rId12" w:history="1">
              <w:r w:rsidRPr="00135062">
                <w:rPr>
                  <w:rStyle w:val="Hyperlink"/>
                  <w:rFonts w:ascii="Times New Roman" w:eastAsia="Times New Roman" w:hAnsi="Times New Roman" w:cs="Times New Roman"/>
                  <w:sz w:val="20"/>
                  <w:szCs w:val="20"/>
                </w:rPr>
                <w:t>https://www.ema.europa.eu/en/human-regulatory/post-authorisation/certifying-medicinal-products/requesting-certificates</w:t>
              </w:r>
            </w:hyperlink>
            <w:r w:rsidRPr="00135062">
              <w:rPr>
                <w:rFonts w:ascii="Times New Roman" w:eastAsia="Times New Roman" w:hAnsi="Times New Roman" w:cs="Times New Roman"/>
                <w:sz w:val="20"/>
                <w:szCs w:val="20"/>
              </w:rPr>
              <w:t xml:space="preserve"> ).</w:t>
            </w:r>
          </w:p>
          <w:p w14:paraId="397659AB" w14:textId="12C720BB" w:rsidR="00242850" w:rsidRPr="00B76634" w:rsidRDefault="00242850" w:rsidP="00F97A8D">
            <w:pPr>
              <w:pStyle w:val="ListParagraph"/>
              <w:numPr>
                <w:ilvl w:val="0"/>
                <w:numId w:val="19"/>
              </w:numPr>
              <w:spacing w:after="160" w:line="276" w:lineRule="auto"/>
              <w:ind w:left="133" w:hanging="133"/>
              <w:rPr>
                <w:rFonts w:ascii="Times New Roman" w:eastAsia="Times New Roman" w:hAnsi="Times New Roman" w:cs="Times New Roman"/>
              </w:rPr>
            </w:pPr>
            <w:r w:rsidRPr="00135062">
              <w:rPr>
                <w:rFonts w:ascii="Times New Roman" w:eastAsia="Times New Roman" w:hAnsi="Times New Roman" w:cs="Times New Roman"/>
                <w:sz w:val="24"/>
                <w:szCs w:val="24"/>
              </w:rPr>
              <w:t>QUAMED (quality medicine for all) certification.</w:t>
            </w:r>
          </w:p>
        </w:tc>
        <w:tc>
          <w:tcPr>
            <w:tcW w:w="4670" w:type="dxa"/>
            <w:gridSpan w:val="2"/>
            <w:vAlign w:val="center"/>
          </w:tcPr>
          <w:p w14:paraId="5193E291" w14:textId="1823A0F9" w:rsidR="006772FB" w:rsidRPr="006772FB" w:rsidRDefault="006772FB" w:rsidP="006772FB">
            <w:pPr>
              <w:spacing w:line="276" w:lineRule="auto"/>
              <w:rPr>
                <w:sz w:val="24"/>
                <w:szCs w:val="24"/>
              </w:rPr>
            </w:pPr>
            <w:proofErr w:type="spellStart"/>
            <w:r w:rsidRPr="006772FB">
              <w:rPr>
                <w:sz w:val="24"/>
                <w:szCs w:val="24"/>
              </w:rPr>
              <w:t>Kalite</w:t>
            </w:r>
            <w:proofErr w:type="spellEnd"/>
            <w:r w:rsidRPr="006772FB">
              <w:rPr>
                <w:sz w:val="24"/>
                <w:szCs w:val="24"/>
              </w:rPr>
              <w:t xml:space="preserve"> </w:t>
            </w:r>
            <w:proofErr w:type="spellStart"/>
            <w:r w:rsidRPr="006772FB">
              <w:rPr>
                <w:sz w:val="24"/>
                <w:szCs w:val="24"/>
              </w:rPr>
              <w:t>sertifikaları</w:t>
            </w:r>
            <w:proofErr w:type="spellEnd"/>
            <w:r w:rsidRPr="006772FB">
              <w:rPr>
                <w:sz w:val="24"/>
                <w:szCs w:val="24"/>
              </w:rPr>
              <w:t xml:space="preserve"> %</w:t>
            </w:r>
            <w:r w:rsidR="00135062">
              <w:rPr>
                <w:sz w:val="24"/>
                <w:szCs w:val="24"/>
              </w:rPr>
              <w:t>15</w:t>
            </w:r>
          </w:p>
          <w:p w14:paraId="3167BF3A" w14:textId="65A4B5A3" w:rsidR="006772FB" w:rsidRPr="006772FB" w:rsidRDefault="006772FB" w:rsidP="006772FB">
            <w:pPr>
              <w:spacing w:line="276" w:lineRule="auto"/>
              <w:rPr>
                <w:sz w:val="24"/>
                <w:szCs w:val="24"/>
              </w:rPr>
            </w:pPr>
            <w:r w:rsidRPr="006772FB">
              <w:rPr>
                <w:sz w:val="24"/>
                <w:szCs w:val="24"/>
              </w:rPr>
              <w:t xml:space="preserve">(her </w:t>
            </w:r>
            <w:proofErr w:type="spellStart"/>
            <w:r w:rsidRPr="006772FB">
              <w:rPr>
                <w:sz w:val="24"/>
                <w:szCs w:val="24"/>
              </w:rPr>
              <w:t>sertifika</w:t>
            </w:r>
            <w:proofErr w:type="spellEnd"/>
            <w:r w:rsidRPr="006772FB">
              <w:rPr>
                <w:sz w:val="24"/>
                <w:szCs w:val="24"/>
              </w:rPr>
              <w:t xml:space="preserve"> %</w:t>
            </w:r>
            <w:r w:rsidR="00135062">
              <w:rPr>
                <w:sz w:val="24"/>
                <w:szCs w:val="24"/>
              </w:rPr>
              <w:t>5</w:t>
            </w:r>
            <w:r w:rsidRPr="006772FB">
              <w:rPr>
                <w:sz w:val="24"/>
                <w:szCs w:val="24"/>
              </w:rPr>
              <w:t xml:space="preserve">, </w:t>
            </w:r>
            <w:proofErr w:type="spellStart"/>
            <w:r w:rsidRPr="006772FB">
              <w:rPr>
                <w:sz w:val="24"/>
                <w:szCs w:val="24"/>
              </w:rPr>
              <w:t>maksimum</w:t>
            </w:r>
            <w:proofErr w:type="spellEnd"/>
            <w:r w:rsidRPr="006772FB">
              <w:rPr>
                <w:sz w:val="24"/>
                <w:szCs w:val="24"/>
              </w:rPr>
              <w:t xml:space="preserve"> %</w:t>
            </w:r>
            <w:r w:rsidR="00135062">
              <w:rPr>
                <w:sz w:val="24"/>
                <w:szCs w:val="24"/>
              </w:rPr>
              <w:t>15</w:t>
            </w:r>
            <w:r w:rsidRPr="006772FB">
              <w:rPr>
                <w:sz w:val="24"/>
                <w:szCs w:val="24"/>
              </w:rPr>
              <w:t>)</w:t>
            </w:r>
          </w:p>
          <w:p w14:paraId="741FD2C8" w14:textId="77777777" w:rsidR="006772FB" w:rsidRPr="00AF3C05" w:rsidRDefault="006772FB" w:rsidP="006772FB">
            <w:pPr>
              <w:spacing w:line="276" w:lineRule="auto"/>
              <w:rPr>
                <w:sz w:val="24"/>
                <w:szCs w:val="24"/>
                <w:lang w:val="pt-PT"/>
              </w:rPr>
            </w:pPr>
            <w:r w:rsidRPr="00AF3C05">
              <w:rPr>
                <w:sz w:val="24"/>
                <w:szCs w:val="24"/>
                <w:lang w:val="pt-PT"/>
              </w:rPr>
              <w:t>• ISO ile ilgili sağlık sertifikaları.</w:t>
            </w:r>
          </w:p>
          <w:p w14:paraId="03E64423" w14:textId="77777777" w:rsidR="006772FB" w:rsidRPr="00AF3C05" w:rsidRDefault="006772FB" w:rsidP="006772FB">
            <w:pPr>
              <w:spacing w:line="276" w:lineRule="auto"/>
              <w:rPr>
                <w:sz w:val="24"/>
                <w:szCs w:val="24"/>
                <w:lang w:val="pt-PT"/>
              </w:rPr>
            </w:pPr>
            <w:r w:rsidRPr="00AF3C05">
              <w:rPr>
                <w:sz w:val="24"/>
                <w:szCs w:val="24"/>
                <w:lang w:val="pt-PT"/>
              </w:rPr>
              <w:t>• GDP (İyi dağıtım uygulaması) sertifikası.</w:t>
            </w:r>
          </w:p>
          <w:p w14:paraId="13AEF72F" w14:textId="77777777" w:rsidR="007755C2" w:rsidRDefault="006772FB" w:rsidP="006772FB">
            <w:pPr>
              <w:pStyle w:val="ListParagraph"/>
              <w:spacing w:line="276" w:lineRule="auto"/>
              <w:ind w:left="0"/>
              <w:rPr>
                <w:rStyle w:val="Hyperlink"/>
                <w:rFonts w:ascii="Times New Roman" w:eastAsia="Times New Roman" w:hAnsi="Times New Roman" w:cs="Times New Roman"/>
                <w:lang w:val="pt-PT"/>
              </w:rPr>
            </w:pPr>
            <w:r w:rsidRPr="00AF3C05">
              <w:rPr>
                <w:sz w:val="24"/>
                <w:szCs w:val="24"/>
                <w:lang w:val="pt-PT"/>
              </w:rPr>
              <w:t>• Avrupa İlaç Ajansı sertifikası (</w:t>
            </w:r>
            <w:r>
              <w:fldChar w:fldCharType="begin"/>
            </w:r>
            <w:r w:rsidRPr="008D1200">
              <w:rPr>
                <w:lang w:val="pt-PT"/>
              </w:rPr>
              <w:instrText>HYPERLINK "https://www.ema.europa.eu/en/human-regulatory/post-authorisation/certifying-medicinal-products/requesting-certificates"</w:instrText>
            </w:r>
            <w:r>
              <w:fldChar w:fldCharType="separate"/>
            </w:r>
            <w:r w:rsidRPr="00AF3C05">
              <w:rPr>
                <w:rStyle w:val="Hyperlink"/>
                <w:rFonts w:ascii="Times New Roman" w:eastAsia="Times New Roman" w:hAnsi="Times New Roman" w:cs="Times New Roman"/>
                <w:sz w:val="20"/>
                <w:szCs w:val="20"/>
                <w:lang w:val="pt-PT"/>
              </w:rPr>
              <w:t>https://www.ema.europa.eu/en/human-regulatory/post-authorisation/certifying-medicinal-products/requesting-certificates</w:t>
            </w:r>
            <w:r>
              <w:fldChar w:fldCharType="end"/>
            </w:r>
            <w:r w:rsidRPr="00AF3C05">
              <w:rPr>
                <w:rStyle w:val="Hyperlink"/>
                <w:sz w:val="20"/>
                <w:szCs w:val="20"/>
                <w:lang w:val="pt-PT"/>
              </w:rPr>
              <w:t xml:space="preserve"> </w:t>
            </w:r>
            <w:r w:rsidRPr="00AF3C05">
              <w:rPr>
                <w:rStyle w:val="Hyperlink"/>
                <w:rFonts w:ascii="Times New Roman" w:eastAsia="Times New Roman" w:hAnsi="Times New Roman" w:cs="Times New Roman"/>
                <w:lang w:val="pt-PT"/>
              </w:rPr>
              <w:t>).</w:t>
            </w:r>
          </w:p>
          <w:p w14:paraId="0C5ACE37" w14:textId="0E19D7A4" w:rsidR="00135062" w:rsidRPr="00135062" w:rsidRDefault="00135062" w:rsidP="006772FB">
            <w:pPr>
              <w:pStyle w:val="ListParagraph"/>
              <w:spacing w:line="276" w:lineRule="auto"/>
              <w:ind w:left="0"/>
              <w:rPr>
                <w:sz w:val="24"/>
                <w:szCs w:val="24"/>
                <w:highlight w:val="yellow"/>
              </w:rPr>
            </w:pPr>
            <w:r w:rsidRPr="00135062">
              <w:rPr>
                <w:sz w:val="24"/>
                <w:szCs w:val="24"/>
              </w:rPr>
              <w:t>•</w:t>
            </w:r>
            <w:r w:rsidRPr="00135062">
              <w:rPr>
                <w:sz w:val="24"/>
                <w:szCs w:val="24"/>
              </w:rPr>
              <w:t xml:space="preserve"> </w:t>
            </w:r>
            <w:r w:rsidRPr="00135062">
              <w:rPr>
                <w:rFonts w:ascii="Times New Roman" w:eastAsia="Times New Roman" w:hAnsi="Times New Roman" w:cs="Times New Roman"/>
                <w:sz w:val="24"/>
                <w:szCs w:val="24"/>
              </w:rPr>
              <w:t xml:space="preserve">QUAMED (Herkes </w:t>
            </w:r>
            <w:proofErr w:type="spellStart"/>
            <w:r w:rsidRPr="00135062">
              <w:rPr>
                <w:rFonts w:ascii="Times New Roman" w:eastAsia="Times New Roman" w:hAnsi="Times New Roman" w:cs="Times New Roman"/>
                <w:sz w:val="24"/>
                <w:szCs w:val="24"/>
              </w:rPr>
              <w:t>için</w:t>
            </w:r>
            <w:proofErr w:type="spellEnd"/>
            <w:r w:rsidRPr="00135062">
              <w:rPr>
                <w:rFonts w:ascii="Times New Roman" w:eastAsia="Times New Roman" w:hAnsi="Times New Roman" w:cs="Times New Roman"/>
                <w:sz w:val="24"/>
                <w:szCs w:val="24"/>
              </w:rPr>
              <w:t xml:space="preserve"> </w:t>
            </w:r>
            <w:proofErr w:type="spellStart"/>
            <w:r w:rsidRPr="00135062">
              <w:rPr>
                <w:rFonts w:ascii="Times New Roman" w:eastAsia="Times New Roman" w:hAnsi="Times New Roman" w:cs="Times New Roman"/>
                <w:sz w:val="24"/>
                <w:szCs w:val="24"/>
              </w:rPr>
              <w:t>Kaliteli</w:t>
            </w:r>
            <w:proofErr w:type="spellEnd"/>
            <w:r w:rsidRPr="00135062">
              <w:rPr>
                <w:rFonts w:ascii="Times New Roman" w:eastAsia="Times New Roman" w:hAnsi="Times New Roman" w:cs="Times New Roman"/>
                <w:sz w:val="24"/>
                <w:szCs w:val="24"/>
              </w:rPr>
              <w:t xml:space="preserve"> </w:t>
            </w:r>
            <w:proofErr w:type="spellStart"/>
            <w:r w:rsidRPr="00135062">
              <w:rPr>
                <w:rFonts w:ascii="Times New Roman" w:eastAsia="Times New Roman" w:hAnsi="Times New Roman" w:cs="Times New Roman"/>
                <w:sz w:val="24"/>
                <w:szCs w:val="24"/>
              </w:rPr>
              <w:t>ilaçlar</w:t>
            </w:r>
            <w:proofErr w:type="spellEnd"/>
            <w:r w:rsidRPr="00135062">
              <w:rPr>
                <w:rFonts w:ascii="Times New Roman" w:eastAsia="Times New Roman" w:hAnsi="Times New Roman" w:cs="Times New Roman"/>
                <w:sz w:val="24"/>
                <w:szCs w:val="24"/>
              </w:rPr>
              <w:t xml:space="preserve">) </w:t>
            </w:r>
            <w:proofErr w:type="spellStart"/>
            <w:r w:rsidRPr="00135062">
              <w:rPr>
                <w:rFonts w:ascii="Times New Roman" w:eastAsia="Times New Roman" w:hAnsi="Times New Roman" w:cs="Times New Roman"/>
                <w:sz w:val="24"/>
                <w:szCs w:val="24"/>
              </w:rPr>
              <w:t>sertifikası</w:t>
            </w:r>
            <w:proofErr w:type="spellEnd"/>
          </w:p>
        </w:tc>
      </w:tr>
      <w:tr w:rsidR="007755C2" w14:paraId="4AA5596D" w14:textId="77777777" w:rsidTr="00DD48C6">
        <w:trPr>
          <w:trHeight w:val="640"/>
        </w:trPr>
        <w:tc>
          <w:tcPr>
            <w:tcW w:w="434" w:type="dxa"/>
            <w:vAlign w:val="center"/>
          </w:tcPr>
          <w:p w14:paraId="7CB6871D" w14:textId="772C723A" w:rsidR="007755C2" w:rsidRPr="000840D1" w:rsidRDefault="005D76B9" w:rsidP="00925162">
            <w:pPr>
              <w:pStyle w:val="ListParagraph"/>
              <w:spacing w:line="276" w:lineRule="auto"/>
              <w:ind w:left="0"/>
              <w:rPr>
                <w:b/>
                <w:bCs/>
                <w:sz w:val="24"/>
                <w:szCs w:val="24"/>
              </w:rPr>
            </w:pPr>
            <w:r>
              <w:rPr>
                <w:b/>
                <w:bCs/>
                <w:sz w:val="24"/>
                <w:szCs w:val="24"/>
              </w:rPr>
              <w:t>D</w:t>
            </w:r>
          </w:p>
        </w:tc>
        <w:tc>
          <w:tcPr>
            <w:tcW w:w="4678" w:type="dxa"/>
            <w:gridSpan w:val="2"/>
            <w:vAlign w:val="center"/>
          </w:tcPr>
          <w:p w14:paraId="016A5462" w14:textId="009FF22B" w:rsidR="00715A06" w:rsidRPr="00D52052" w:rsidRDefault="007755C2" w:rsidP="00925162">
            <w:pPr>
              <w:spacing w:line="276" w:lineRule="auto"/>
            </w:pPr>
            <w:r w:rsidRPr="00D52052">
              <w:rPr>
                <w:b/>
                <w:bCs/>
              </w:rPr>
              <w:t xml:space="preserve">Goods origin </w:t>
            </w:r>
            <w:r w:rsidR="000811DF">
              <w:rPr>
                <w:b/>
                <w:bCs/>
              </w:rPr>
              <w:t>15</w:t>
            </w:r>
            <w:r w:rsidRPr="00D52052">
              <w:rPr>
                <w:b/>
                <w:bCs/>
              </w:rPr>
              <w:t xml:space="preserve">% </w:t>
            </w:r>
            <w:r w:rsidR="00925162" w:rsidRPr="00D52052">
              <w:rPr>
                <w:b/>
                <w:bCs/>
              </w:rPr>
              <w:br/>
            </w:r>
            <w:r w:rsidRPr="00D52052">
              <w:t>(</w:t>
            </w:r>
            <w:r w:rsidR="008A542D" w:rsidRPr="00D52052">
              <w:t>Türk</w:t>
            </w:r>
            <w:r w:rsidR="008A542D">
              <w:t>iye</w:t>
            </w:r>
            <w:r w:rsidR="003545F9" w:rsidRPr="00D52052">
              <w:t>/</w:t>
            </w:r>
            <w:r w:rsidR="009A1CB4">
              <w:t>EU</w:t>
            </w:r>
            <w:r w:rsidRPr="00D52052">
              <w:t xml:space="preserve">/USA </w:t>
            </w:r>
            <w:r w:rsidR="000811DF">
              <w:t>15</w:t>
            </w:r>
            <w:r w:rsidRPr="00D52052">
              <w:t>%, Japan/</w:t>
            </w:r>
            <w:proofErr w:type="spellStart"/>
            <w:r w:rsidR="009009AA">
              <w:t>S.</w:t>
            </w:r>
            <w:r w:rsidRPr="00D52052">
              <w:t>Korea</w:t>
            </w:r>
            <w:proofErr w:type="spellEnd"/>
            <w:r w:rsidRPr="00D52052">
              <w:t xml:space="preserve"> </w:t>
            </w:r>
            <w:r w:rsidR="000811DF">
              <w:t>10</w:t>
            </w:r>
            <w:r w:rsidRPr="00D52052">
              <w:t xml:space="preserve">%, others </w:t>
            </w:r>
            <w:r w:rsidR="00F86C4A">
              <w:t>0</w:t>
            </w:r>
            <w:r w:rsidRPr="00D52052">
              <w:t>%)</w:t>
            </w:r>
            <w:r w:rsidR="0006095E">
              <w:t>.</w:t>
            </w:r>
          </w:p>
        </w:tc>
        <w:tc>
          <w:tcPr>
            <w:tcW w:w="4670" w:type="dxa"/>
            <w:gridSpan w:val="2"/>
            <w:vAlign w:val="center"/>
          </w:tcPr>
          <w:p w14:paraId="727321E6" w14:textId="14485418" w:rsidR="009009AA" w:rsidRPr="009009AA" w:rsidRDefault="009009AA" w:rsidP="009009AA">
            <w:pPr>
              <w:spacing w:line="276" w:lineRule="auto"/>
              <w:rPr>
                <w:b/>
                <w:bCs/>
                <w:sz w:val="24"/>
                <w:szCs w:val="24"/>
              </w:rPr>
            </w:pPr>
            <w:r w:rsidRPr="009009AA">
              <w:rPr>
                <w:b/>
                <w:bCs/>
                <w:sz w:val="24"/>
                <w:szCs w:val="24"/>
              </w:rPr>
              <w:t xml:space="preserve">Mal </w:t>
            </w:r>
            <w:proofErr w:type="spellStart"/>
            <w:r w:rsidRPr="009009AA">
              <w:rPr>
                <w:b/>
                <w:bCs/>
                <w:sz w:val="24"/>
                <w:szCs w:val="24"/>
              </w:rPr>
              <w:t>menşei</w:t>
            </w:r>
            <w:proofErr w:type="spellEnd"/>
            <w:r w:rsidRPr="009009AA">
              <w:rPr>
                <w:b/>
                <w:bCs/>
                <w:sz w:val="24"/>
                <w:szCs w:val="24"/>
              </w:rPr>
              <w:t xml:space="preserve"> %</w:t>
            </w:r>
            <w:r w:rsidR="00135062">
              <w:rPr>
                <w:b/>
                <w:bCs/>
                <w:sz w:val="24"/>
                <w:szCs w:val="24"/>
              </w:rPr>
              <w:t>15</w:t>
            </w:r>
          </w:p>
          <w:p w14:paraId="6733D5FE" w14:textId="1138C82B" w:rsidR="007755C2" w:rsidRPr="00CC6C8C" w:rsidRDefault="009009AA" w:rsidP="009009AA">
            <w:pPr>
              <w:pStyle w:val="ListParagraph"/>
              <w:spacing w:line="276" w:lineRule="auto"/>
              <w:ind w:left="0"/>
              <w:rPr>
                <w:sz w:val="24"/>
                <w:szCs w:val="24"/>
                <w:highlight w:val="yellow"/>
              </w:rPr>
            </w:pPr>
            <w:r w:rsidRPr="009009AA">
              <w:rPr>
                <w:sz w:val="24"/>
                <w:szCs w:val="24"/>
              </w:rPr>
              <w:t>(Türkiye/</w:t>
            </w:r>
            <w:proofErr w:type="spellStart"/>
            <w:r w:rsidRPr="009009AA">
              <w:rPr>
                <w:sz w:val="24"/>
                <w:szCs w:val="24"/>
              </w:rPr>
              <w:t>Avrupa</w:t>
            </w:r>
            <w:proofErr w:type="spellEnd"/>
            <w:r w:rsidRPr="009009AA">
              <w:rPr>
                <w:sz w:val="24"/>
                <w:szCs w:val="24"/>
              </w:rPr>
              <w:t>/ABD %</w:t>
            </w:r>
            <w:r w:rsidR="00135062">
              <w:rPr>
                <w:sz w:val="24"/>
                <w:szCs w:val="24"/>
              </w:rPr>
              <w:t>15</w:t>
            </w:r>
            <w:r w:rsidRPr="009009AA">
              <w:rPr>
                <w:sz w:val="24"/>
                <w:szCs w:val="24"/>
              </w:rPr>
              <w:t xml:space="preserve">, </w:t>
            </w:r>
            <w:proofErr w:type="spellStart"/>
            <w:r w:rsidRPr="009009AA">
              <w:rPr>
                <w:sz w:val="24"/>
                <w:szCs w:val="24"/>
              </w:rPr>
              <w:t>Japonya</w:t>
            </w:r>
            <w:proofErr w:type="spellEnd"/>
            <w:r w:rsidRPr="009009AA">
              <w:rPr>
                <w:sz w:val="24"/>
                <w:szCs w:val="24"/>
              </w:rPr>
              <w:t>/</w:t>
            </w:r>
            <w:proofErr w:type="spellStart"/>
            <w:r w:rsidR="00CE6100">
              <w:rPr>
                <w:sz w:val="24"/>
                <w:szCs w:val="24"/>
              </w:rPr>
              <w:t>G.</w:t>
            </w:r>
            <w:r w:rsidRPr="009009AA">
              <w:rPr>
                <w:sz w:val="24"/>
                <w:szCs w:val="24"/>
              </w:rPr>
              <w:t>Kore</w:t>
            </w:r>
            <w:proofErr w:type="spellEnd"/>
            <w:r w:rsidRPr="009009AA">
              <w:rPr>
                <w:sz w:val="24"/>
                <w:szCs w:val="24"/>
              </w:rPr>
              <w:t xml:space="preserve"> %</w:t>
            </w:r>
            <w:r w:rsidR="00135062">
              <w:rPr>
                <w:sz w:val="24"/>
                <w:szCs w:val="24"/>
              </w:rPr>
              <w:t>10</w:t>
            </w:r>
            <w:r w:rsidRPr="009009AA">
              <w:rPr>
                <w:sz w:val="24"/>
                <w:szCs w:val="24"/>
              </w:rPr>
              <w:t xml:space="preserve">, </w:t>
            </w:r>
            <w:proofErr w:type="spellStart"/>
            <w:r w:rsidRPr="009009AA">
              <w:rPr>
                <w:sz w:val="24"/>
                <w:szCs w:val="24"/>
              </w:rPr>
              <w:t>diğerleri</w:t>
            </w:r>
            <w:proofErr w:type="spellEnd"/>
            <w:r w:rsidRPr="009009AA">
              <w:rPr>
                <w:sz w:val="24"/>
                <w:szCs w:val="24"/>
              </w:rPr>
              <w:t xml:space="preserve"> %</w:t>
            </w:r>
            <w:r w:rsidR="00135062">
              <w:rPr>
                <w:sz w:val="24"/>
                <w:szCs w:val="24"/>
              </w:rPr>
              <w:t>0</w:t>
            </w:r>
            <w:r w:rsidRPr="009009AA">
              <w:rPr>
                <w:sz w:val="24"/>
                <w:szCs w:val="24"/>
              </w:rPr>
              <w:t>).</w:t>
            </w:r>
          </w:p>
        </w:tc>
      </w:tr>
      <w:tr w:rsidR="005854B5" w14:paraId="02335C8A" w14:textId="77777777" w:rsidTr="00DD48C6">
        <w:trPr>
          <w:trHeight w:val="1263"/>
        </w:trPr>
        <w:tc>
          <w:tcPr>
            <w:tcW w:w="434" w:type="dxa"/>
            <w:vMerge w:val="restart"/>
            <w:vAlign w:val="center"/>
          </w:tcPr>
          <w:p w14:paraId="2EAA9D28" w14:textId="167CCA26" w:rsidR="005854B5" w:rsidRPr="000840D1" w:rsidRDefault="005D76B9" w:rsidP="00925162">
            <w:pPr>
              <w:pStyle w:val="ListParagraph"/>
              <w:spacing w:line="276" w:lineRule="auto"/>
              <w:ind w:left="0"/>
              <w:rPr>
                <w:b/>
                <w:bCs/>
                <w:sz w:val="24"/>
                <w:szCs w:val="24"/>
              </w:rPr>
            </w:pPr>
            <w:r>
              <w:rPr>
                <w:b/>
                <w:bCs/>
                <w:sz w:val="24"/>
                <w:szCs w:val="24"/>
              </w:rPr>
              <w:t>E</w:t>
            </w:r>
          </w:p>
        </w:tc>
        <w:tc>
          <w:tcPr>
            <w:tcW w:w="4678" w:type="dxa"/>
            <w:gridSpan w:val="2"/>
            <w:vAlign w:val="center"/>
          </w:tcPr>
          <w:p w14:paraId="625BD18F" w14:textId="42572257" w:rsidR="005854B5" w:rsidRPr="004F736F" w:rsidRDefault="005854B5" w:rsidP="00925162">
            <w:pPr>
              <w:spacing w:line="276" w:lineRule="auto"/>
              <w:rPr>
                <w:sz w:val="24"/>
                <w:szCs w:val="24"/>
              </w:rPr>
            </w:pPr>
            <w:proofErr w:type="gramStart"/>
            <w:r w:rsidRPr="004F736F">
              <w:rPr>
                <w:b/>
                <w:bCs/>
              </w:rPr>
              <w:t>Past experience</w:t>
            </w:r>
            <w:proofErr w:type="gramEnd"/>
            <w:r>
              <w:t xml:space="preserve"> </w:t>
            </w:r>
            <w:r w:rsidR="00A3154F">
              <w:rPr>
                <w:b/>
                <w:bCs/>
              </w:rPr>
              <w:t>5</w:t>
            </w:r>
            <w:r w:rsidRPr="003D334A">
              <w:rPr>
                <w:b/>
                <w:bCs/>
              </w:rPr>
              <w:t>%</w:t>
            </w:r>
            <w:r>
              <w:t xml:space="preserve"> </w:t>
            </w:r>
            <w:r w:rsidR="00925162">
              <w:br/>
            </w:r>
            <w:r>
              <w:t xml:space="preserve">(a contract or PO, with </w:t>
            </w:r>
            <w:r w:rsidR="00925162">
              <w:t xml:space="preserve">a </w:t>
            </w:r>
            <w:r>
              <w:t>value of 100,</w:t>
            </w:r>
            <w:r w:rsidR="00CC6C8C">
              <w:t>0</w:t>
            </w:r>
            <w:r>
              <w:t>00</w:t>
            </w:r>
            <w:r w:rsidR="00925162">
              <w:t xml:space="preserve"> </w:t>
            </w:r>
            <w:r>
              <w:t>Euro at least, different contracts can be calculated accumulatively).</w:t>
            </w:r>
          </w:p>
        </w:tc>
        <w:tc>
          <w:tcPr>
            <w:tcW w:w="4670" w:type="dxa"/>
            <w:gridSpan w:val="2"/>
            <w:vAlign w:val="center"/>
          </w:tcPr>
          <w:p w14:paraId="77834678" w14:textId="7515C357" w:rsidR="005854B5" w:rsidRDefault="005854B5" w:rsidP="00925162">
            <w:pPr>
              <w:pStyle w:val="ListParagraph"/>
              <w:spacing w:line="276" w:lineRule="auto"/>
              <w:ind w:left="0"/>
              <w:rPr>
                <w:sz w:val="24"/>
                <w:szCs w:val="24"/>
              </w:rPr>
            </w:pPr>
            <w:proofErr w:type="spellStart"/>
            <w:r w:rsidRPr="00B04E5A">
              <w:rPr>
                <w:b/>
                <w:bCs/>
              </w:rPr>
              <w:t>Geçmiş</w:t>
            </w:r>
            <w:proofErr w:type="spellEnd"/>
            <w:r w:rsidRPr="00B04E5A">
              <w:rPr>
                <w:b/>
                <w:bCs/>
              </w:rPr>
              <w:t xml:space="preserve"> </w:t>
            </w:r>
            <w:proofErr w:type="spellStart"/>
            <w:r w:rsidRPr="003D334A">
              <w:rPr>
                <w:b/>
                <w:bCs/>
              </w:rPr>
              <w:t>deneyim</w:t>
            </w:r>
            <w:proofErr w:type="spellEnd"/>
            <w:r w:rsidRPr="003D334A">
              <w:rPr>
                <w:b/>
                <w:bCs/>
              </w:rPr>
              <w:t xml:space="preserve"> %</w:t>
            </w:r>
            <w:r w:rsidR="00135062">
              <w:rPr>
                <w:b/>
                <w:bCs/>
              </w:rPr>
              <w:t>5</w:t>
            </w:r>
            <w:r w:rsidRPr="0030386C">
              <w:t xml:space="preserve"> </w:t>
            </w:r>
            <w:r w:rsidR="00925162">
              <w:br/>
            </w:r>
            <w:r w:rsidRPr="0030386C">
              <w:t>(</w:t>
            </w:r>
            <w:proofErr w:type="spellStart"/>
            <w:r w:rsidRPr="0030386C">
              <w:t>en</w:t>
            </w:r>
            <w:proofErr w:type="spellEnd"/>
            <w:r w:rsidRPr="0030386C">
              <w:t xml:space="preserve"> </w:t>
            </w:r>
            <w:proofErr w:type="spellStart"/>
            <w:r w:rsidRPr="0030386C">
              <w:t>az</w:t>
            </w:r>
            <w:proofErr w:type="spellEnd"/>
            <w:r w:rsidRPr="0030386C">
              <w:t xml:space="preserve"> 100.</w:t>
            </w:r>
            <w:r w:rsidR="00CC6C8C">
              <w:t>0</w:t>
            </w:r>
            <w:r w:rsidRPr="0030386C">
              <w:t xml:space="preserve">00 Euro </w:t>
            </w:r>
            <w:proofErr w:type="spellStart"/>
            <w:r w:rsidRPr="0030386C">
              <w:t>değerinde</w:t>
            </w:r>
            <w:proofErr w:type="spellEnd"/>
            <w:r w:rsidRPr="0030386C">
              <w:t xml:space="preserve"> </w:t>
            </w:r>
            <w:proofErr w:type="spellStart"/>
            <w:r w:rsidRPr="0030386C">
              <w:t>bir</w:t>
            </w:r>
            <w:proofErr w:type="spellEnd"/>
            <w:r w:rsidRPr="0030386C">
              <w:t xml:space="preserve"> </w:t>
            </w:r>
            <w:proofErr w:type="spellStart"/>
            <w:r w:rsidRPr="0030386C">
              <w:t>sözleşme</w:t>
            </w:r>
            <w:proofErr w:type="spellEnd"/>
            <w:r w:rsidRPr="0030386C">
              <w:t xml:space="preserve"> </w:t>
            </w:r>
            <w:proofErr w:type="spellStart"/>
            <w:r w:rsidRPr="0030386C">
              <w:t>veya</w:t>
            </w:r>
            <w:proofErr w:type="spellEnd"/>
            <w:r w:rsidRPr="0030386C">
              <w:t xml:space="preserve"> PO, </w:t>
            </w:r>
            <w:proofErr w:type="spellStart"/>
            <w:r w:rsidRPr="0030386C">
              <w:t>farklı</w:t>
            </w:r>
            <w:proofErr w:type="spellEnd"/>
            <w:r w:rsidRPr="0030386C">
              <w:t xml:space="preserve"> </w:t>
            </w:r>
            <w:proofErr w:type="spellStart"/>
            <w:r w:rsidRPr="0030386C">
              <w:t>sözleşmeler</w:t>
            </w:r>
            <w:proofErr w:type="spellEnd"/>
            <w:r w:rsidRPr="0030386C">
              <w:t xml:space="preserve"> </w:t>
            </w:r>
            <w:proofErr w:type="spellStart"/>
            <w:r w:rsidRPr="0030386C">
              <w:t>kümülatif</w:t>
            </w:r>
            <w:proofErr w:type="spellEnd"/>
            <w:r w:rsidRPr="0030386C">
              <w:t xml:space="preserve"> </w:t>
            </w:r>
            <w:proofErr w:type="spellStart"/>
            <w:r w:rsidRPr="0030386C">
              <w:t>olarak</w:t>
            </w:r>
            <w:proofErr w:type="spellEnd"/>
            <w:r w:rsidRPr="0030386C">
              <w:t xml:space="preserve"> </w:t>
            </w:r>
            <w:proofErr w:type="spellStart"/>
            <w:r w:rsidRPr="0030386C">
              <w:t>hesaplanabilir</w:t>
            </w:r>
            <w:proofErr w:type="spellEnd"/>
            <w:r w:rsidRPr="0030386C">
              <w:t>).</w:t>
            </w:r>
          </w:p>
        </w:tc>
      </w:tr>
      <w:tr w:rsidR="00925162" w14:paraId="2A0AE8CD" w14:textId="789025BE" w:rsidTr="00DD48C6">
        <w:trPr>
          <w:trHeight w:val="417"/>
        </w:trPr>
        <w:tc>
          <w:tcPr>
            <w:tcW w:w="434" w:type="dxa"/>
            <w:vMerge/>
            <w:vAlign w:val="center"/>
          </w:tcPr>
          <w:p w14:paraId="527F4C51" w14:textId="77777777" w:rsidR="00925162" w:rsidRDefault="00925162" w:rsidP="00925162">
            <w:pPr>
              <w:pStyle w:val="ListParagraph"/>
              <w:spacing w:line="276" w:lineRule="auto"/>
              <w:ind w:left="0"/>
              <w:rPr>
                <w:sz w:val="24"/>
                <w:szCs w:val="24"/>
              </w:rPr>
            </w:pPr>
          </w:p>
        </w:tc>
        <w:tc>
          <w:tcPr>
            <w:tcW w:w="622" w:type="dxa"/>
            <w:vAlign w:val="center"/>
          </w:tcPr>
          <w:p w14:paraId="789FAE3E" w14:textId="3D880C32" w:rsidR="00925162" w:rsidRPr="004F736F" w:rsidRDefault="00925162" w:rsidP="00925162">
            <w:pPr>
              <w:spacing w:line="276" w:lineRule="auto"/>
              <w:rPr>
                <w:b/>
                <w:bCs/>
              </w:rPr>
            </w:pPr>
            <w:r>
              <w:rPr>
                <w:sz w:val="24"/>
                <w:szCs w:val="24"/>
              </w:rPr>
              <w:t>0%</w:t>
            </w:r>
          </w:p>
        </w:tc>
        <w:tc>
          <w:tcPr>
            <w:tcW w:w="4056" w:type="dxa"/>
            <w:vAlign w:val="center"/>
          </w:tcPr>
          <w:p w14:paraId="28A94FB0" w14:textId="5740C8A8" w:rsidR="00925162" w:rsidRPr="00284EDF" w:rsidRDefault="00925162" w:rsidP="00925162">
            <w:pPr>
              <w:spacing w:line="276" w:lineRule="auto"/>
              <w:rPr>
                <w:b/>
                <w:bCs/>
                <w:sz w:val="20"/>
                <w:szCs w:val="20"/>
              </w:rPr>
            </w:pPr>
            <w:r w:rsidRPr="00284EDF">
              <w:rPr>
                <w:sz w:val="20"/>
                <w:szCs w:val="20"/>
              </w:rPr>
              <w:t>contracts value less than 100,</w:t>
            </w:r>
            <w:r w:rsidR="00CC6C8C">
              <w:rPr>
                <w:sz w:val="20"/>
                <w:szCs w:val="20"/>
              </w:rPr>
              <w:t>0</w:t>
            </w:r>
            <w:r w:rsidRPr="00284EDF">
              <w:rPr>
                <w:sz w:val="20"/>
                <w:szCs w:val="20"/>
              </w:rPr>
              <w:t xml:space="preserve">00 </w:t>
            </w:r>
            <w:r w:rsidR="009F5D4B" w:rsidRPr="00D07CC8">
              <w:rPr>
                <w:sz w:val="20"/>
                <w:szCs w:val="20"/>
              </w:rPr>
              <w:t>Euro</w:t>
            </w:r>
          </w:p>
        </w:tc>
        <w:tc>
          <w:tcPr>
            <w:tcW w:w="588" w:type="dxa"/>
            <w:vAlign w:val="center"/>
          </w:tcPr>
          <w:p w14:paraId="20EC732A" w14:textId="047B7AEF" w:rsidR="00925162" w:rsidRPr="005F54CB" w:rsidRDefault="00925162" w:rsidP="005F54CB">
            <w:pPr>
              <w:spacing w:line="276" w:lineRule="auto"/>
              <w:rPr>
                <w:sz w:val="20"/>
                <w:szCs w:val="20"/>
              </w:rPr>
            </w:pPr>
            <w:r w:rsidRPr="005F54CB">
              <w:rPr>
                <w:sz w:val="20"/>
                <w:szCs w:val="20"/>
              </w:rPr>
              <w:t>0%</w:t>
            </w:r>
          </w:p>
        </w:tc>
        <w:tc>
          <w:tcPr>
            <w:tcW w:w="4082" w:type="dxa"/>
            <w:vAlign w:val="center"/>
          </w:tcPr>
          <w:p w14:paraId="4D04E1C2" w14:textId="12AEFFD2" w:rsidR="00925162" w:rsidRPr="00925162" w:rsidRDefault="00925162" w:rsidP="00925162">
            <w:pPr>
              <w:pStyle w:val="ListParagraph"/>
              <w:spacing w:line="276" w:lineRule="auto"/>
              <w:ind w:left="0"/>
            </w:pPr>
            <w:proofErr w:type="spellStart"/>
            <w:r>
              <w:t>Sözleşme</w:t>
            </w:r>
            <w:proofErr w:type="spellEnd"/>
            <w:r>
              <w:t xml:space="preserve"> </w:t>
            </w:r>
            <w:proofErr w:type="spellStart"/>
            <w:r>
              <w:t>bedeli</w:t>
            </w:r>
            <w:proofErr w:type="spellEnd"/>
            <w:r>
              <w:t xml:space="preserve"> 10</w:t>
            </w:r>
            <w:r w:rsidR="00CC6C8C">
              <w:t>0</w:t>
            </w:r>
            <w:r>
              <w:t xml:space="preserve">,00 </w:t>
            </w:r>
            <w:proofErr w:type="spellStart"/>
            <w:r>
              <w:t>Euro’dan</w:t>
            </w:r>
            <w:proofErr w:type="spellEnd"/>
            <w:r>
              <w:t xml:space="preserve"> </w:t>
            </w:r>
            <w:proofErr w:type="spellStart"/>
            <w:r>
              <w:t>daha</w:t>
            </w:r>
            <w:proofErr w:type="spellEnd"/>
            <w:r>
              <w:t xml:space="preserve"> </w:t>
            </w:r>
            <w:proofErr w:type="spellStart"/>
            <w:r>
              <w:t>düşük</w:t>
            </w:r>
            <w:proofErr w:type="spellEnd"/>
            <w:r>
              <w:t>,</w:t>
            </w:r>
          </w:p>
        </w:tc>
      </w:tr>
      <w:tr w:rsidR="00925162" w:rsidRPr="008D1200" w14:paraId="14B76BBE" w14:textId="4C758B02" w:rsidTr="00DD48C6">
        <w:trPr>
          <w:trHeight w:val="551"/>
        </w:trPr>
        <w:tc>
          <w:tcPr>
            <w:tcW w:w="434" w:type="dxa"/>
            <w:vMerge/>
            <w:vAlign w:val="center"/>
          </w:tcPr>
          <w:p w14:paraId="475C45D0" w14:textId="77777777" w:rsidR="00925162" w:rsidRDefault="00925162" w:rsidP="00925162">
            <w:pPr>
              <w:pStyle w:val="ListParagraph"/>
              <w:spacing w:line="276" w:lineRule="auto"/>
              <w:ind w:left="0"/>
              <w:rPr>
                <w:sz w:val="24"/>
                <w:szCs w:val="24"/>
              </w:rPr>
            </w:pPr>
          </w:p>
        </w:tc>
        <w:tc>
          <w:tcPr>
            <w:tcW w:w="622" w:type="dxa"/>
            <w:vAlign w:val="center"/>
          </w:tcPr>
          <w:p w14:paraId="39EF1F52" w14:textId="195E5C40" w:rsidR="00925162" w:rsidRPr="00D07CC8" w:rsidRDefault="00A3154F" w:rsidP="00925162">
            <w:pPr>
              <w:spacing w:line="276" w:lineRule="auto"/>
              <w:rPr>
                <w:sz w:val="20"/>
                <w:szCs w:val="20"/>
              </w:rPr>
            </w:pPr>
            <w:r>
              <w:rPr>
                <w:sz w:val="20"/>
                <w:szCs w:val="20"/>
              </w:rPr>
              <w:t>3</w:t>
            </w:r>
            <w:r w:rsidR="00925162" w:rsidRPr="00D07CC8">
              <w:rPr>
                <w:sz w:val="20"/>
                <w:szCs w:val="20"/>
              </w:rPr>
              <w:t>%</w:t>
            </w:r>
          </w:p>
        </w:tc>
        <w:tc>
          <w:tcPr>
            <w:tcW w:w="4056" w:type="dxa"/>
            <w:vAlign w:val="center"/>
          </w:tcPr>
          <w:p w14:paraId="25914FB4" w14:textId="5E32FF41" w:rsidR="00925162" w:rsidRPr="00D07CC8" w:rsidRDefault="00925162" w:rsidP="00925162">
            <w:pPr>
              <w:spacing w:line="276" w:lineRule="auto"/>
              <w:rPr>
                <w:sz w:val="20"/>
                <w:szCs w:val="20"/>
              </w:rPr>
            </w:pPr>
            <w:r w:rsidRPr="00D07CC8">
              <w:rPr>
                <w:sz w:val="20"/>
                <w:szCs w:val="20"/>
              </w:rPr>
              <w:t>Contracts value between 100,</w:t>
            </w:r>
            <w:r w:rsidR="00CC6C8C">
              <w:rPr>
                <w:sz w:val="20"/>
                <w:szCs w:val="20"/>
              </w:rPr>
              <w:t>0</w:t>
            </w:r>
            <w:r w:rsidRPr="00D07CC8">
              <w:rPr>
                <w:sz w:val="20"/>
                <w:szCs w:val="20"/>
              </w:rPr>
              <w:t>00 and 200,</w:t>
            </w:r>
            <w:r w:rsidR="00CC6C8C">
              <w:rPr>
                <w:sz w:val="20"/>
                <w:szCs w:val="20"/>
              </w:rPr>
              <w:t>0</w:t>
            </w:r>
            <w:r w:rsidRPr="00D07CC8">
              <w:rPr>
                <w:sz w:val="20"/>
                <w:szCs w:val="20"/>
              </w:rPr>
              <w:t>00 Euro</w:t>
            </w:r>
          </w:p>
        </w:tc>
        <w:tc>
          <w:tcPr>
            <w:tcW w:w="588" w:type="dxa"/>
            <w:vAlign w:val="center"/>
          </w:tcPr>
          <w:p w14:paraId="52AB67BC" w14:textId="6A6BAE76" w:rsidR="00925162" w:rsidRPr="005F54CB" w:rsidRDefault="00925162" w:rsidP="00925162">
            <w:pPr>
              <w:spacing w:line="276" w:lineRule="auto"/>
              <w:rPr>
                <w:sz w:val="20"/>
                <w:szCs w:val="20"/>
              </w:rPr>
            </w:pPr>
            <w:r w:rsidRPr="00D07CC8">
              <w:rPr>
                <w:sz w:val="20"/>
                <w:szCs w:val="20"/>
              </w:rPr>
              <w:t>5%</w:t>
            </w:r>
          </w:p>
        </w:tc>
        <w:tc>
          <w:tcPr>
            <w:tcW w:w="4082" w:type="dxa"/>
            <w:vAlign w:val="center"/>
          </w:tcPr>
          <w:p w14:paraId="5462BC45" w14:textId="0391EFC7" w:rsidR="00925162" w:rsidRPr="00AF3C05" w:rsidRDefault="00925162" w:rsidP="00925162">
            <w:pPr>
              <w:spacing w:line="276" w:lineRule="auto"/>
              <w:rPr>
                <w:b/>
                <w:bCs/>
                <w:lang w:val="pt-PT"/>
              </w:rPr>
            </w:pPr>
            <w:r w:rsidRPr="00AF3C05">
              <w:rPr>
                <w:lang w:val="pt-PT"/>
              </w:rPr>
              <w:t>Sözleşme bedeli 200,</w:t>
            </w:r>
            <w:r w:rsidR="00CC6C8C" w:rsidRPr="00AF3C05">
              <w:rPr>
                <w:lang w:val="pt-PT"/>
              </w:rPr>
              <w:t>0</w:t>
            </w:r>
            <w:r w:rsidRPr="00AF3C05">
              <w:rPr>
                <w:lang w:val="pt-PT"/>
              </w:rPr>
              <w:t>00 Euro ile 100,</w:t>
            </w:r>
            <w:r w:rsidR="00CC6C8C" w:rsidRPr="00AF3C05">
              <w:rPr>
                <w:lang w:val="pt-PT"/>
              </w:rPr>
              <w:t>0</w:t>
            </w:r>
            <w:r w:rsidRPr="00AF3C05">
              <w:rPr>
                <w:lang w:val="pt-PT"/>
              </w:rPr>
              <w:t>00 Euro arasında,</w:t>
            </w:r>
          </w:p>
        </w:tc>
      </w:tr>
      <w:tr w:rsidR="00925162" w14:paraId="296578F1" w14:textId="78DCE8E4" w:rsidTr="00DD48C6">
        <w:trPr>
          <w:trHeight w:val="347"/>
        </w:trPr>
        <w:tc>
          <w:tcPr>
            <w:tcW w:w="434" w:type="dxa"/>
            <w:vMerge/>
            <w:vAlign w:val="center"/>
          </w:tcPr>
          <w:p w14:paraId="2E4C9525" w14:textId="77777777" w:rsidR="00925162" w:rsidRPr="00AF3C05" w:rsidRDefault="00925162" w:rsidP="00925162">
            <w:pPr>
              <w:pStyle w:val="ListParagraph"/>
              <w:spacing w:line="276" w:lineRule="auto"/>
              <w:ind w:left="0"/>
              <w:rPr>
                <w:sz w:val="24"/>
                <w:szCs w:val="24"/>
                <w:lang w:val="pt-PT"/>
              </w:rPr>
            </w:pPr>
          </w:p>
        </w:tc>
        <w:tc>
          <w:tcPr>
            <w:tcW w:w="622" w:type="dxa"/>
            <w:vAlign w:val="center"/>
          </w:tcPr>
          <w:p w14:paraId="4B0279B1" w14:textId="09454051" w:rsidR="00925162" w:rsidRPr="00D07CC8" w:rsidRDefault="00A3154F" w:rsidP="00925162">
            <w:pPr>
              <w:spacing w:line="276" w:lineRule="auto"/>
              <w:rPr>
                <w:sz w:val="20"/>
                <w:szCs w:val="20"/>
              </w:rPr>
            </w:pPr>
            <w:r>
              <w:rPr>
                <w:sz w:val="20"/>
                <w:szCs w:val="20"/>
              </w:rPr>
              <w:t>5</w:t>
            </w:r>
            <w:r w:rsidR="00925162" w:rsidRPr="00D07CC8">
              <w:rPr>
                <w:sz w:val="20"/>
                <w:szCs w:val="20"/>
              </w:rPr>
              <w:t>%</w:t>
            </w:r>
          </w:p>
        </w:tc>
        <w:tc>
          <w:tcPr>
            <w:tcW w:w="4056" w:type="dxa"/>
            <w:vAlign w:val="center"/>
          </w:tcPr>
          <w:p w14:paraId="39035F8E" w14:textId="2DB07BC8" w:rsidR="00925162" w:rsidRPr="00D07CC8" w:rsidRDefault="00925162" w:rsidP="00925162">
            <w:pPr>
              <w:spacing w:line="276" w:lineRule="auto"/>
              <w:rPr>
                <w:sz w:val="20"/>
                <w:szCs w:val="20"/>
              </w:rPr>
            </w:pPr>
            <w:r w:rsidRPr="00D07CC8">
              <w:rPr>
                <w:sz w:val="20"/>
                <w:szCs w:val="20"/>
              </w:rPr>
              <w:t>Contracts value more than 200,</w:t>
            </w:r>
            <w:r w:rsidR="00CC6C8C">
              <w:rPr>
                <w:sz w:val="20"/>
                <w:szCs w:val="20"/>
              </w:rPr>
              <w:t>0</w:t>
            </w:r>
            <w:r w:rsidRPr="00D07CC8">
              <w:rPr>
                <w:sz w:val="20"/>
                <w:szCs w:val="20"/>
              </w:rPr>
              <w:t>00 Euro</w:t>
            </w:r>
          </w:p>
        </w:tc>
        <w:tc>
          <w:tcPr>
            <w:tcW w:w="588" w:type="dxa"/>
            <w:vAlign w:val="center"/>
          </w:tcPr>
          <w:p w14:paraId="5175A5C6" w14:textId="4010C9DF" w:rsidR="00925162" w:rsidRPr="00B04E5A" w:rsidRDefault="00925162" w:rsidP="00925162">
            <w:pPr>
              <w:spacing w:line="276" w:lineRule="auto"/>
              <w:rPr>
                <w:b/>
                <w:bCs/>
              </w:rPr>
            </w:pPr>
            <w:r w:rsidRPr="00D07CC8">
              <w:rPr>
                <w:sz w:val="20"/>
                <w:szCs w:val="20"/>
              </w:rPr>
              <w:t>10%</w:t>
            </w:r>
          </w:p>
        </w:tc>
        <w:tc>
          <w:tcPr>
            <w:tcW w:w="4082" w:type="dxa"/>
            <w:vAlign w:val="center"/>
          </w:tcPr>
          <w:p w14:paraId="4DDF7235" w14:textId="10A84D15" w:rsidR="00925162" w:rsidRPr="00B04E5A" w:rsidRDefault="00925162" w:rsidP="00925162">
            <w:pPr>
              <w:spacing w:line="276" w:lineRule="auto"/>
              <w:rPr>
                <w:b/>
                <w:bCs/>
              </w:rPr>
            </w:pPr>
            <w:proofErr w:type="spellStart"/>
            <w:r>
              <w:t>Sözleşme</w:t>
            </w:r>
            <w:proofErr w:type="spellEnd"/>
            <w:r>
              <w:t xml:space="preserve"> </w:t>
            </w:r>
            <w:proofErr w:type="spellStart"/>
            <w:r>
              <w:t>bedeli</w:t>
            </w:r>
            <w:proofErr w:type="spellEnd"/>
            <w:r>
              <w:t xml:space="preserve"> 200,</w:t>
            </w:r>
            <w:r w:rsidR="00CC6C8C">
              <w:t>0</w:t>
            </w:r>
            <w:r>
              <w:t xml:space="preserve">00 </w:t>
            </w:r>
            <w:proofErr w:type="spellStart"/>
            <w:r>
              <w:t>Euro’dan</w:t>
            </w:r>
            <w:proofErr w:type="spellEnd"/>
            <w:r>
              <w:t xml:space="preserve"> </w:t>
            </w:r>
            <w:proofErr w:type="spellStart"/>
            <w:r>
              <w:t>daha</w:t>
            </w:r>
            <w:proofErr w:type="spellEnd"/>
            <w:r>
              <w:t xml:space="preserve"> </w:t>
            </w:r>
            <w:proofErr w:type="spellStart"/>
            <w:r>
              <w:t>yüksek</w:t>
            </w:r>
            <w:proofErr w:type="spellEnd"/>
            <w:r>
              <w:t>,</w:t>
            </w:r>
          </w:p>
        </w:tc>
      </w:tr>
      <w:tr w:rsidR="000811DF" w14:paraId="14B178A5" w14:textId="77777777" w:rsidTr="00F753F3">
        <w:trPr>
          <w:trHeight w:val="347"/>
        </w:trPr>
        <w:tc>
          <w:tcPr>
            <w:tcW w:w="434" w:type="dxa"/>
            <w:vAlign w:val="center"/>
          </w:tcPr>
          <w:p w14:paraId="10853A41" w14:textId="776DFB60" w:rsidR="000811DF" w:rsidRPr="00AF3C05" w:rsidRDefault="000811DF" w:rsidP="00E03B1E">
            <w:pPr>
              <w:pStyle w:val="ListParagraph"/>
              <w:spacing w:line="276" w:lineRule="auto"/>
              <w:ind w:left="0"/>
              <w:rPr>
                <w:sz w:val="24"/>
                <w:szCs w:val="24"/>
                <w:lang w:val="pt-PT"/>
              </w:rPr>
            </w:pPr>
            <w:r>
              <w:rPr>
                <w:sz w:val="24"/>
                <w:szCs w:val="24"/>
                <w:lang w:val="pt-PT"/>
              </w:rPr>
              <w:t>F</w:t>
            </w:r>
          </w:p>
        </w:tc>
        <w:tc>
          <w:tcPr>
            <w:tcW w:w="4678" w:type="dxa"/>
            <w:gridSpan w:val="2"/>
            <w:vAlign w:val="center"/>
          </w:tcPr>
          <w:p w14:paraId="6013CA6A" w14:textId="3C862906" w:rsidR="000811DF" w:rsidRPr="00D07CC8" w:rsidRDefault="000811DF" w:rsidP="00E03B1E">
            <w:pPr>
              <w:spacing w:line="276" w:lineRule="auto"/>
              <w:rPr>
                <w:sz w:val="20"/>
                <w:szCs w:val="20"/>
              </w:rPr>
            </w:pPr>
            <w:r w:rsidRPr="005F4505">
              <w:rPr>
                <w:sz w:val="20"/>
                <w:szCs w:val="20"/>
              </w:rPr>
              <w:t>Price Scoring 50%</w:t>
            </w:r>
          </w:p>
        </w:tc>
        <w:tc>
          <w:tcPr>
            <w:tcW w:w="588" w:type="dxa"/>
            <w:vAlign w:val="center"/>
          </w:tcPr>
          <w:p w14:paraId="72493BF1" w14:textId="77777777" w:rsidR="000811DF" w:rsidRPr="00D07CC8" w:rsidRDefault="000811DF" w:rsidP="00E03B1E">
            <w:pPr>
              <w:spacing w:line="276" w:lineRule="auto"/>
              <w:rPr>
                <w:sz w:val="20"/>
                <w:szCs w:val="20"/>
              </w:rPr>
            </w:pPr>
          </w:p>
        </w:tc>
        <w:tc>
          <w:tcPr>
            <w:tcW w:w="4082" w:type="dxa"/>
            <w:vAlign w:val="center"/>
          </w:tcPr>
          <w:p w14:paraId="7E8D7AEB" w14:textId="77777777" w:rsidR="000811DF" w:rsidRDefault="000811DF" w:rsidP="00E03B1E">
            <w:pPr>
              <w:spacing w:line="276" w:lineRule="auto"/>
            </w:pPr>
          </w:p>
        </w:tc>
      </w:tr>
    </w:tbl>
    <w:p w14:paraId="6A5D2ECD" w14:textId="0A18B9D5" w:rsidR="00C40EB9" w:rsidRDefault="00C40EB9" w:rsidP="00650049">
      <w:pPr>
        <w:spacing w:line="360" w:lineRule="auto"/>
        <w:rPr>
          <w:sz w:val="8"/>
          <w:szCs w:val="8"/>
        </w:rPr>
      </w:pPr>
    </w:p>
    <w:p w14:paraId="4D7FD176" w14:textId="77777777" w:rsidR="00135062" w:rsidRDefault="00135062" w:rsidP="00650049">
      <w:pPr>
        <w:spacing w:line="360" w:lineRule="auto"/>
        <w:rPr>
          <w:sz w:val="8"/>
          <w:szCs w:val="8"/>
        </w:rPr>
      </w:pPr>
    </w:p>
    <w:p w14:paraId="218DA425" w14:textId="77777777" w:rsidR="00135062" w:rsidRDefault="00135062" w:rsidP="00650049">
      <w:pPr>
        <w:spacing w:line="360" w:lineRule="auto"/>
        <w:rPr>
          <w:sz w:val="8"/>
          <w:szCs w:val="8"/>
        </w:rPr>
      </w:pPr>
    </w:p>
    <w:p w14:paraId="705C045B" w14:textId="77777777" w:rsidR="00135062" w:rsidRDefault="00135062" w:rsidP="00650049">
      <w:pPr>
        <w:spacing w:line="360" w:lineRule="auto"/>
        <w:rPr>
          <w:sz w:val="8"/>
          <w:szCs w:val="8"/>
        </w:rPr>
      </w:pPr>
    </w:p>
    <w:p w14:paraId="069D0B8B" w14:textId="77777777" w:rsidR="00135062" w:rsidRDefault="00135062" w:rsidP="00650049">
      <w:pPr>
        <w:spacing w:line="360" w:lineRule="auto"/>
        <w:rPr>
          <w:sz w:val="8"/>
          <w:szCs w:val="8"/>
        </w:rPr>
      </w:pPr>
    </w:p>
    <w:p w14:paraId="4704F992" w14:textId="77777777" w:rsidR="00135062" w:rsidRPr="00D813A9" w:rsidRDefault="00135062" w:rsidP="00650049">
      <w:pPr>
        <w:spacing w:line="360" w:lineRule="auto"/>
        <w:rPr>
          <w:sz w:val="8"/>
          <w:szCs w:val="8"/>
        </w:rPr>
      </w:pPr>
    </w:p>
    <w:p w14:paraId="4B29BB05" w14:textId="407DDEDD" w:rsidR="00955E38" w:rsidRPr="00C40EB9" w:rsidRDefault="007245B9" w:rsidP="004514C3">
      <w:pPr>
        <w:pStyle w:val="ListParagraph"/>
        <w:numPr>
          <w:ilvl w:val="0"/>
          <w:numId w:val="1"/>
        </w:numPr>
        <w:shd w:val="clear" w:color="auto" w:fill="FF0000"/>
        <w:spacing w:line="360" w:lineRule="auto"/>
        <w:ind w:left="0" w:hanging="450"/>
        <w:rPr>
          <w:b/>
          <w:bCs/>
          <w:color w:val="FFFFFF" w:themeColor="background1"/>
          <w:sz w:val="28"/>
          <w:szCs w:val="28"/>
        </w:rPr>
      </w:pPr>
      <w:r w:rsidRPr="00C40EB9">
        <w:rPr>
          <w:b/>
          <w:bCs/>
          <w:color w:val="FFFFFF" w:themeColor="background1"/>
          <w:sz w:val="28"/>
          <w:szCs w:val="28"/>
        </w:rPr>
        <w:lastRenderedPageBreak/>
        <w:t xml:space="preserve">DELIVERY </w:t>
      </w:r>
      <w:r w:rsidR="00C40EB9" w:rsidRPr="00C40EB9">
        <w:rPr>
          <w:b/>
          <w:bCs/>
          <w:color w:val="FFFFFF" w:themeColor="background1"/>
          <w:sz w:val="28"/>
          <w:szCs w:val="28"/>
        </w:rPr>
        <w:t>PLACE /</w:t>
      </w:r>
      <w:r w:rsidR="00B54B68" w:rsidRPr="00C40EB9">
        <w:rPr>
          <w:b/>
          <w:bCs/>
          <w:color w:val="FFFFFF" w:themeColor="background1"/>
          <w:sz w:val="28"/>
          <w:szCs w:val="28"/>
        </w:rPr>
        <w:t xml:space="preserve"> </w:t>
      </w:r>
      <w:r w:rsidR="008A3528" w:rsidRPr="00C40EB9">
        <w:rPr>
          <w:color w:val="FFFFFF" w:themeColor="background1"/>
          <w:sz w:val="28"/>
          <w:szCs w:val="28"/>
        </w:rPr>
        <w:t>TESLİM YERİ</w:t>
      </w:r>
    </w:p>
    <w:tbl>
      <w:tblPr>
        <w:tblStyle w:val="TableGrid"/>
        <w:tblW w:w="9782" w:type="dxa"/>
        <w:tblInd w:w="-431" w:type="dxa"/>
        <w:tblLook w:val="04A0" w:firstRow="1" w:lastRow="0" w:firstColumn="1" w:lastColumn="0" w:noHBand="0" w:noVBand="1"/>
      </w:tblPr>
      <w:tblGrid>
        <w:gridCol w:w="4613"/>
        <w:gridCol w:w="5169"/>
      </w:tblGrid>
      <w:tr w:rsidR="00A57FD7" w14:paraId="5BA86975" w14:textId="77777777" w:rsidTr="00841695">
        <w:trPr>
          <w:trHeight w:val="567"/>
        </w:trPr>
        <w:tc>
          <w:tcPr>
            <w:tcW w:w="4613" w:type="dxa"/>
            <w:tcBorders>
              <w:bottom w:val="single" w:sz="4" w:space="0" w:color="auto"/>
            </w:tcBorders>
            <w:vAlign w:val="center"/>
          </w:tcPr>
          <w:p w14:paraId="7A523FFF" w14:textId="77777777" w:rsidR="00135062" w:rsidRDefault="00135062" w:rsidP="00135062">
            <w:pPr>
              <w:pStyle w:val="ListParagraph"/>
              <w:numPr>
                <w:ilvl w:val="0"/>
                <w:numId w:val="20"/>
              </w:numPr>
              <w:ind w:left="315"/>
              <w:rPr>
                <w:rFonts w:ascii="Times New Roman" w:eastAsia="Times New Roman" w:hAnsi="Times New Roman" w:cs="Times New Roman"/>
              </w:rPr>
            </w:pPr>
            <w:r w:rsidRPr="002B10C2">
              <w:rPr>
                <w:rFonts w:ascii="Times New Roman" w:eastAsia="Times New Roman" w:hAnsi="Times New Roman" w:cs="Times New Roman"/>
              </w:rPr>
              <w:t xml:space="preserve">Kilis – </w:t>
            </w:r>
            <w:proofErr w:type="spellStart"/>
            <w:r w:rsidRPr="002B10C2">
              <w:rPr>
                <w:rFonts w:ascii="Times New Roman" w:eastAsia="Times New Roman" w:hAnsi="Times New Roman" w:cs="Times New Roman"/>
              </w:rPr>
              <w:t>Öncüpınar</w:t>
            </w:r>
            <w:proofErr w:type="spellEnd"/>
            <w:r w:rsidRPr="002B10C2">
              <w:rPr>
                <w:rFonts w:ascii="Times New Roman" w:eastAsia="Times New Roman" w:hAnsi="Times New Roman" w:cs="Times New Roman"/>
              </w:rPr>
              <w:t xml:space="preserve"> </w:t>
            </w:r>
            <w:proofErr w:type="spellStart"/>
            <w:r w:rsidRPr="002B10C2">
              <w:rPr>
                <w:rFonts w:ascii="Times New Roman" w:eastAsia="Times New Roman" w:hAnsi="Times New Roman" w:cs="Times New Roman"/>
              </w:rPr>
              <w:t>Sınır</w:t>
            </w:r>
            <w:proofErr w:type="spellEnd"/>
            <w:r w:rsidRPr="002B10C2">
              <w:rPr>
                <w:rFonts w:ascii="Times New Roman" w:eastAsia="Times New Roman" w:hAnsi="Times New Roman" w:cs="Times New Roman"/>
              </w:rPr>
              <w:t xml:space="preserve"> </w:t>
            </w:r>
            <w:proofErr w:type="spellStart"/>
            <w:r w:rsidRPr="002B10C2">
              <w:rPr>
                <w:rFonts w:ascii="Times New Roman" w:eastAsia="Times New Roman" w:hAnsi="Times New Roman" w:cs="Times New Roman"/>
              </w:rPr>
              <w:t>kapısı</w:t>
            </w:r>
            <w:proofErr w:type="spellEnd"/>
            <w:r w:rsidRPr="002B10C2">
              <w:rPr>
                <w:rFonts w:ascii="Times New Roman" w:eastAsia="Times New Roman" w:hAnsi="Times New Roman" w:cs="Times New Roman"/>
              </w:rPr>
              <w:t xml:space="preserve"> – Bab </w:t>
            </w:r>
            <w:proofErr w:type="spellStart"/>
            <w:r w:rsidRPr="002B10C2">
              <w:rPr>
                <w:rFonts w:ascii="Times New Roman" w:eastAsia="Times New Roman" w:hAnsi="Times New Roman" w:cs="Times New Roman"/>
              </w:rPr>
              <w:t>Alsalm</w:t>
            </w:r>
            <w:proofErr w:type="spellEnd"/>
          </w:p>
          <w:p w14:paraId="76ACC9FD" w14:textId="77777777" w:rsidR="00135062" w:rsidRDefault="00135062" w:rsidP="00135062">
            <w:pPr>
              <w:pStyle w:val="ListParagraph"/>
              <w:numPr>
                <w:ilvl w:val="0"/>
                <w:numId w:val="20"/>
              </w:numPr>
              <w:ind w:left="315"/>
              <w:rPr>
                <w:rFonts w:ascii="Times New Roman" w:eastAsia="Times New Roman" w:hAnsi="Times New Roman" w:cs="Times New Roman"/>
              </w:rPr>
            </w:pPr>
            <w:r w:rsidRPr="00135062">
              <w:rPr>
                <w:rFonts w:ascii="Times New Roman" w:eastAsia="Times New Roman" w:hAnsi="Times New Roman" w:cs="Times New Roman"/>
              </w:rPr>
              <w:t xml:space="preserve">Hatay – </w:t>
            </w:r>
            <w:proofErr w:type="spellStart"/>
            <w:r w:rsidRPr="00135062">
              <w:rPr>
                <w:rFonts w:ascii="Times New Roman" w:eastAsia="Times New Roman" w:hAnsi="Times New Roman" w:cs="Times New Roman"/>
              </w:rPr>
              <w:t>Cilvegözü</w:t>
            </w:r>
            <w:proofErr w:type="spellEnd"/>
            <w:r w:rsidRPr="00135062">
              <w:rPr>
                <w:rFonts w:ascii="Times New Roman" w:eastAsia="Times New Roman" w:hAnsi="Times New Roman" w:cs="Times New Roman"/>
              </w:rPr>
              <w:t xml:space="preserve"> </w:t>
            </w:r>
            <w:proofErr w:type="spellStart"/>
            <w:r w:rsidRPr="00135062">
              <w:rPr>
                <w:rFonts w:ascii="Times New Roman" w:eastAsia="Times New Roman" w:hAnsi="Times New Roman" w:cs="Times New Roman"/>
              </w:rPr>
              <w:t>Sınır</w:t>
            </w:r>
            <w:proofErr w:type="spellEnd"/>
            <w:r w:rsidRPr="00135062">
              <w:rPr>
                <w:rFonts w:ascii="Times New Roman" w:eastAsia="Times New Roman" w:hAnsi="Times New Roman" w:cs="Times New Roman"/>
              </w:rPr>
              <w:t xml:space="preserve"> </w:t>
            </w:r>
            <w:proofErr w:type="spellStart"/>
            <w:r w:rsidRPr="00135062">
              <w:rPr>
                <w:rFonts w:ascii="Times New Roman" w:eastAsia="Times New Roman" w:hAnsi="Times New Roman" w:cs="Times New Roman"/>
              </w:rPr>
              <w:t>Kapısı</w:t>
            </w:r>
            <w:proofErr w:type="spellEnd"/>
            <w:r w:rsidRPr="00135062">
              <w:rPr>
                <w:rFonts w:ascii="Times New Roman" w:eastAsia="Times New Roman" w:hAnsi="Times New Roman" w:cs="Times New Roman"/>
              </w:rPr>
              <w:t xml:space="preserve"> – Bab </w:t>
            </w:r>
            <w:proofErr w:type="spellStart"/>
            <w:r w:rsidRPr="00135062">
              <w:rPr>
                <w:rFonts w:ascii="Times New Roman" w:eastAsia="Times New Roman" w:hAnsi="Times New Roman" w:cs="Times New Roman"/>
              </w:rPr>
              <w:t>Alhawa</w:t>
            </w:r>
            <w:proofErr w:type="spellEnd"/>
          </w:p>
          <w:p w14:paraId="16F2C219" w14:textId="5AD69F5E" w:rsidR="00A57FD7" w:rsidRPr="00135062" w:rsidRDefault="00A57FD7" w:rsidP="00135062">
            <w:pPr>
              <w:pStyle w:val="ListParagraph"/>
              <w:numPr>
                <w:ilvl w:val="0"/>
                <w:numId w:val="20"/>
              </w:numPr>
              <w:ind w:left="315"/>
              <w:rPr>
                <w:rFonts w:ascii="Times New Roman" w:eastAsia="Times New Roman" w:hAnsi="Times New Roman" w:cs="Times New Roman"/>
              </w:rPr>
            </w:pPr>
            <w:r w:rsidRPr="00135062">
              <w:t>Zero points between the Turkish and Syrian borders.</w:t>
            </w:r>
          </w:p>
        </w:tc>
        <w:tc>
          <w:tcPr>
            <w:tcW w:w="5169" w:type="dxa"/>
            <w:tcBorders>
              <w:bottom w:val="single" w:sz="4" w:space="0" w:color="auto"/>
            </w:tcBorders>
            <w:vAlign w:val="center"/>
          </w:tcPr>
          <w:p w14:paraId="05FE124F" w14:textId="77777777" w:rsidR="00A57FD7" w:rsidRPr="002B10C2" w:rsidRDefault="00A57FD7" w:rsidP="00135062">
            <w:pPr>
              <w:pStyle w:val="ListParagraph"/>
              <w:numPr>
                <w:ilvl w:val="0"/>
                <w:numId w:val="20"/>
              </w:numPr>
              <w:ind w:left="389"/>
              <w:rPr>
                <w:rFonts w:ascii="Times New Roman" w:eastAsia="Times New Roman" w:hAnsi="Times New Roman" w:cs="Times New Roman"/>
              </w:rPr>
            </w:pPr>
            <w:r w:rsidRPr="002B10C2">
              <w:rPr>
                <w:rFonts w:ascii="Times New Roman" w:eastAsia="Times New Roman" w:hAnsi="Times New Roman" w:cs="Times New Roman"/>
              </w:rPr>
              <w:t xml:space="preserve">Kilis – </w:t>
            </w:r>
            <w:proofErr w:type="spellStart"/>
            <w:r w:rsidRPr="002B10C2">
              <w:rPr>
                <w:rFonts w:ascii="Times New Roman" w:eastAsia="Times New Roman" w:hAnsi="Times New Roman" w:cs="Times New Roman"/>
              </w:rPr>
              <w:t>Öncüpınar</w:t>
            </w:r>
            <w:proofErr w:type="spellEnd"/>
            <w:r w:rsidRPr="002B10C2">
              <w:rPr>
                <w:rFonts w:ascii="Times New Roman" w:eastAsia="Times New Roman" w:hAnsi="Times New Roman" w:cs="Times New Roman"/>
              </w:rPr>
              <w:t xml:space="preserve"> </w:t>
            </w:r>
            <w:proofErr w:type="spellStart"/>
            <w:r w:rsidRPr="002B10C2">
              <w:rPr>
                <w:rFonts w:ascii="Times New Roman" w:eastAsia="Times New Roman" w:hAnsi="Times New Roman" w:cs="Times New Roman"/>
              </w:rPr>
              <w:t>Sınır</w:t>
            </w:r>
            <w:proofErr w:type="spellEnd"/>
            <w:r w:rsidRPr="002B10C2">
              <w:rPr>
                <w:rFonts w:ascii="Times New Roman" w:eastAsia="Times New Roman" w:hAnsi="Times New Roman" w:cs="Times New Roman"/>
              </w:rPr>
              <w:t xml:space="preserve"> </w:t>
            </w:r>
            <w:proofErr w:type="spellStart"/>
            <w:r w:rsidRPr="002B10C2">
              <w:rPr>
                <w:rFonts w:ascii="Times New Roman" w:eastAsia="Times New Roman" w:hAnsi="Times New Roman" w:cs="Times New Roman"/>
              </w:rPr>
              <w:t>kapısı</w:t>
            </w:r>
            <w:proofErr w:type="spellEnd"/>
            <w:r w:rsidRPr="002B10C2">
              <w:rPr>
                <w:rFonts w:ascii="Times New Roman" w:eastAsia="Times New Roman" w:hAnsi="Times New Roman" w:cs="Times New Roman"/>
              </w:rPr>
              <w:t xml:space="preserve"> – Bab </w:t>
            </w:r>
            <w:proofErr w:type="spellStart"/>
            <w:r w:rsidRPr="002B10C2">
              <w:rPr>
                <w:rFonts w:ascii="Times New Roman" w:eastAsia="Times New Roman" w:hAnsi="Times New Roman" w:cs="Times New Roman"/>
              </w:rPr>
              <w:t>Alsalm</w:t>
            </w:r>
            <w:proofErr w:type="spellEnd"/>
          </w:p>
          <w:p w14:paraId="3DC5DB07" w14:textId="77777777" w:rsidR="00A57FD7" w:rsidRPr="00135062" w:rsidRDefault="00A57FD7" w:rsidP="00135062">
            <w:pPr>
              <w:pStyle w:val="ListParagraph"/>
              <w:numPr>
                <w:ilvl w:val="0"/>
                <w:numId w:val="20"/>
              </w:numPr>
              <w:ind w:left="389"/>
              <w:rPr>
                <w:rFonts w:ascii="Times New Roman" w:eastAsia="Times New Roman" w:hAnsi="Times New Roman" w:cs="Times New Roman"/>
              </w:rPr>
            </w:pPr>
            <w:r w:rsidRPr="002B10C2">
              <w:rPr>
                <w:rFonts w:ascii="Times New Roman" w:eastAsia="Times New Roman" w:hAnsi="Times New Roman" w:cs="Times New Roman"/>
              </w:rPr>
              <w:t xml:space="preserve">Hatay – </w:t>
            </w:r>
            <w:proofErr w:type="spellStart"/>
            <w:r w:rsidRPr="002B10C2">
              <w:rPr>
                <w:rFonts w:ascii="Times New Roman" w:eastAsia="Times New Roman" w:hAnsi="Times New Roman" w:cs="Times New Roman"/>
              </w:rPr>
              <w:t>Cilvegözü</w:t>
            </w:r>
            <w:proofErr w:type="spellEnd"/>
            <w:r w:rsidRPr="002B10C2">
              <w:rPr>
                <w:rFonts w:ascii="Times New Roman" w:eastAsia="Times New Roman" w:hAnsi="Times New Roman" w:cs="Times New Roman"/>
              </w:rPr>
              <w:t xml:space="preserve"> </w:t>
            </w:r>
            <w:proofErr w:type="spellStart"/>
            <w:r w:rsidRPr="002B10C2">
              <w:rPr>
                <w:rFonts w:ascii="Times New Roman" w:eastAsia="Times New Roman" w:hAnsi="Times New Roman" w:cs="Times New Roman"/>
              </w:rPr>
              <w:t>Sınır</w:t>
            </w:r>
            <w:proofErr w:type="spellEnd"/>
            <w:r w:rsidRPr="002B10C2">
              <w:rPr>
                <w:rFonts w:ascii="Times New Roman" w:eastAsia="Times New Roman" w:hAnsi="Times New Roman" w:cs="Times New Roman"/>
              </w:rPr>
              <w:t xml:space="preserve"> </w:t>
            </w:r>
            <w:proofErr w:type="spellStart"/>
            <w:r w:rsidRPr="002B10C2">
              <w:rPr>
                <w:rFonts w:ascii="Times New Roman" w:eastAsia="Times New Roman" w:hAnsi="Times New Roman" w:cs="Times New Roman"/>
              </w:rPr>
              <w:t>Kapısı</w:t>
            </w:r>
            <w:proofErr w:type="spellEnd"/>
            <w:r w:rsidRPr="002B10C2">
              <w:rPr>
                <w:rFonts w:ascii="Times New Roman" w:eastAsia="Times New Roman" w:hAnsi="Times New Roman" w:cs="Times New Roman"/>
              </w:rPr>
              <w:t xml:space="preserve"> – Bab </w:t>
            </w:r>
            <w:proofErr w:type="spellStart"/>
            <w:r w:rsidRPr="002B10C2">
              <w:rPr>
                <w:rFonts w:ascii="Times New Roman" w:eastAsia="Times New Roman" w:hAnsi="Times New Roman" w:cs="Times New Roman"/>
              </w:rPr>
              <w:t>Alhawa</w:t>
            </w:r>
            <w:proofErr w:type="spellEnd"/>
          </w:p>
          <w:p w14:paraId="7A0CE48A" w14:textId="5EB032CC" w:rsidR="00135062" w:rsidRPr="002B10C2" w:rsidRDefault="00135062" w:rsidP="00135062">
            <w:pPr>
              <w:pStyle w:val="ListParagraph"/>
              <w:numPr>
                <w:ilvl w:val="0"/>
                <w:numId w:val="20"/>
              </w:numPr>
              <w:ind w:left="389"/>
              <w:rPr>
                <w:rFonts w:ascii="Times New Roman" w:eastAsia="Times New Roman" w:hAnsi="Times New Roman" w:cs="Times New Roman"/>
                <w:sz w:val="24"/>
                <w:szCs w:val="24"/>
              </w:rPr>
            </w:pPr>
            <w:r>
              <w:rPr>
                <w:rFonts w:ascii="Times New Roman" w:eastAsia="Times New Roman" w:hAnsi="Times New Roman" w:cs="Times New Roman"/>
              </w:rPr>
              <w:t>Türkiye-</w:t>
            </w:r>
            <w:proofErr w:type="spellStart"/>
            <w:r>
              <w:rPr>
                <w:rFonts w:ascii="Times New Roman" w:eastAsia="Times New Roman" w:hAnsi="Times New Roman" w:cs="Times New Roman"/>
              </w:rPr>
              <w:t>Suriye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arası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herhangi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sınır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kapısı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sıfır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noktası</w:t>
            </w:r>
            <w:proofErr w:type="spellEnd"/>
          </w:p>
        </w:tc>
      </w:tr>
      <w:tr w:rsidR="00A57FD7" w14:paraId="031CFEDF" w14:textId="77777777" w:rsidTr="00841695">
        <w:trPr>
          <w:trHeight w:val="567"/>
        </w:trPr>
        <w:tc>
          <w:tcPr>
            <w:tcW w:w="4613" w:type="dxa"/>
            <w:tcBorders>
              <w:bottom w:val="single" w:sz="4" w:space="0" w:color="auto"/>
            </w:tcBorders>
            <w:vAlign w:val="center"/>
          </w:tcPr>
          <w:p w14:paraId="19EB961E" w14:textId="348C1DDF" w:rsidR="00A57FD7" w:rsidRDefault="00A57FD7" w:rsidP="00A57FD7">
            <w:pPr>
              <w:rPr>
                <w:rFonts w:ascii="Times New Roman" w:eastAsia="Times New Roman" w:hAnsi="Times New Roman" w:cs="Times New Roman"/>
              </w:rPr>
            </w:pPr>
            <w:r>
              <w:rPr>
                <w:rFonts w:ascii="Times New Roman" w:eastAsia="Times New Roman" w:hAnsi="Times New Roman" w:cs="Times New Roman"/>
              </w:rPr>
              <w:t>All transportation, loading, and unloading costs of materials, and crossing fees, whether in Syria or Turkey, up to the point of delivery (Inside Syria) are the responsibility of the supplier.</w:t>
            </w:r>
          </w:p>
          <w:p w14:paraId="66DD548E" w14:textId="77777777" w:rsidR="00A57FD7" w:rsidRDefault="00A57FD7" w:rsidP="00A57FD7">
            <w:pPr>
              <w:rPr>
                <w:rFonts w:ascii="Times New Roman" w:eastAsia="Times New Roman" w:hAnsi="Times New Roman" w:cs="Times New Roman"/>
              </w:rPr>
            </w:pPr>
            <w:r>
              <w:rPr>
                <w:rFonts w:ascii="Times New Roman" w:eastAsia="Times New Roman" w:hAnsi="Times New Roman" w:cs="Times New Roman"/>
              </w:rPr>
              <w:t xml:space="preserve">MI does not assume any responsibility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accidents that may occur before receiving the goods. </w:t>
            </w:r>
          </w:p>
          <w:p w14:paraId="4F9C7B95" w14:textId="77777777" w:rsidR="00A57FD7" w:rsidRDefault="00A57FD7" w:rsidP="00A57FD7">
            <w:pPr>
              <w:rPr>
                <w:rFonts w:ascii="Times New Roman" w:eastAsia="Times New Roman" w:hAnsi="Times New Roman" w:cs="Times New Roman"/>
              </w:rPr>
            </w:pPr>
            <w:r>
              <w:rPr>
                <w:rFonts w:ascii="Times New Roman" w:eastAsia="Times New Roman" w:hAnsi="Times New Roman" w:cs="Times New Roman"/>
              </w:rPr>
              <w:t xml:space="preserve">MI can refuse any quantities at the delivery place in case they don’t match the required specifications, and the supplier must replace </w:t>
            </w:r>
            <w:proofErr w:type="gramStart"/>
            <w:r>
              <w:rPr>
                <w:rFonts w:ascii="Times New Roman" w:eastAsia="Times New Roman" w:hAnsi="Times New Roman" w:cs="Times New Roman"/>
              </w:rPr>
              <w:t>it</w:t>
            </w:r>
            <w:proofErr w:type="gramEnd"/>
            <w:r>
              <w:rPr>
                <w:rFonts w:ascii="Times New Roman" w:eastAsia="Times New Roman" w:hAnsi="Times New Roman" w:cs="Times New Roman"/>
              </w:rPr>
              <w:t xml:space="preserve"> with another matching the required specifications without any additional costs.</w:t>
            </w:r>
          </w:p>
          <w:p w14:paraId="62AD8CFA" w14:textId="58203674" w:rsidR="00B80738" w:rsidRPr="00957706" w:rsidRDefault="00B80738" w:rsidP="00A57FD7">
            <w:pPr>
              <w:rPr>
                <w:rFonts w:ascii="Times New Roman" w:eastAsia="Times New Roman" w:hAnsi="Times New Roman" w:cs="Times New Roman"/>
              </w:rPr>
            </w:pPr>
          </w:p>
        </w:tc>
        <w:tc>
          <w:tcPr>
            <w:tcW w:w="5169" w:type="dxa"/>
            <w:tcBorders>
              <w:bottom w:val="single" w:sz="4" w:space="0" w:color="auto"/>
            </w:tcBorders>
            <w:vAlign w:val="center"/>
          </w:tcPr>
          <w:p w14:paraId="56B637F0" w14:textId="77777777" w:rsidR="00A57FD7" w:rsidRDefault="00A57FD7" w:rsidP="00A57FD7">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Ürünlerin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belirtilen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teslimat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yerine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sıfır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noktasına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kadar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tüm</w:t>
            </w:r>
            <w:proofErr w:type="spellEnd"/>
            <w:r>
              <w:rPr>
                <w:rFonts w:ascii="Times New Roman" w:eastAsia="Times New Roman" w:hAnsi="Times New Roman" w:cs="Times New Roman"/>
                <w:sz w:val="24"/>
                <w:szCs w:val="24"/>
              </w:rPr>
              <w:t xml:space="preserve"> transfer </w:t>
            </w:r>
            <w:proofErr w:type="spellStart"/>
            <w:r>
              <w:rPr>
                <w:rFonts w:ascii="Times New Roman" w:eastAsia="Times New Roman" w:hAnsi="Times New Roman" w:cs="Times New Roman"/>
                <w:sz w:val="24"/>
                <w:szCs w:val="24"/>
              </w:rPr>
              <w:t>süreçi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yükleme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boşaltma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sınır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geçiş</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ücretleri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Satıcı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sorumludur</w:t>
            </w:r>
            <w:proofErr w:type="spellEnd"/>
            <w:r>
              <w:rPr>
                <w:rFonts w:ascii="Times New Roman" w:eastAsia="Times New Roman" w:hAnsi="Times New Roman" w:cs="Times New Roman"/>
                <w:sz w:val="24"/>
                <w:szCs w:val="24"/>
              </w:rPr>
              <w:t>.</w:t>
            </w:r>
          </w:p>
          <w:p w14:paraId="7968FAC0" w14:textId="77777777" w:rsidR="00A57FD7" w:rsidRDefault="00A57FD7" w:rsidP="00A57F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 </w:t>
            </w:r>
            <w:proofErr w:type="spellStart"/>
            <w:r>
              <w:rPr>
                <w:rFonts w:ascii="Times New Roman" w:eastAsia="Times New Roman" w:hAnsi="Times New Roman" w:cs="Times New Roman"/>
                <w:sz w:val="24"/>
                <w:szCs w:val="24"/>
              </w:rPr>
              <w:t>teslim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noktasında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ürünlerin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teslim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almadan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önce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ürünler</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meydana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gelebilecek</w:t>
            </w:r>
            <w:proofErr w:type="spellEnd"/>
            <w:r>
              <w:rPr>
                <w:rFonts w:ascii="Times New Roman" w:eastAsia="Times New Roman" w:hAnsi="Times New Roman" w:cs="Times New Roman"/>
                <w:sz w:val="24"/>
                <w:szCs w:val="24"/>
              </w:rPr>
              <w:t xml:space="preserve"> her </w:t>
            </w:r>
            <w:proofErr w:type="spellStart"/>
            <w:r>
              <w:rPr>
                <w:rFonts w:ascii="Times New Roman" w:eastAsia="Times New Roman" w:hAnsi="Times New Roman" w:cs="Times New Roman"/>
                <w:sz w:val="24"/>
                <w:szCs w:val="24"/>
              </w:rPr>
              <w:t>türlü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kaza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ürünlerin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bozulmasından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sorumlu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değildir</w:t>
            </w:r>
            <w:proofErr w:type="spellEnd"/>
            <w:r>
              <w:rPr>
                <w:rFonts w:ascii="Times New Roman" w:eastAsia="Times New Roman" w:hAnsi="Times New Roman" w:cs="Times New Roman"/>
                <w:sz w:val="24"/>
                <w:szCs w:val="24"/>
              </w:rPr>
              <w:t>.</w:t>
            </w:r>
          </w:p>
          <w:p w14:paraId="37062DEF" w14:textId="4C2F6EED" w:rsidR="00A57FD7" w:rsidRPr="00C40EB9" w:rsidRDefault="00A57FD7" w:rsidP="00A57F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 </w:t>
            </w:r>
            <w:proofErr w:type="spellStart"/>
            <w:r>
              <w:rPr>
                <w:rFonts w:ascii="Times New Roman" w:eastAsia="Times New Roman" w:hAnsi="Times New Roman" w:cs="Times New Roman"/>
                <w:sz w:val="24"/>
                <w:szCs w:val="24"/>
              </w:rPr>
              <w:t>istenilen</w:t>
            </w:r>
            <w:proofErr w:type="spellEnd"/>
            <w:r>
              <w:rPr>
                <w:rFonts w:ascii="Times New Roman" w:eastAsia="Times New Roman" w:hAnsi="Times New Roman" w:cs="Times New Roman"/>
                <w:sz w:val="24"/>
                <w:szCs w:val="24"/>
              </w:rPr>
              <w:t xml:space="preserve"> Teknik </w:t>
            </w:r>
            <w:proofErr w:type="spellStart"/>
            <w:r>
              <w:rPr>
                <w:rFonts w:ascii="Times New Roman" w:eastAsia="Times New Roman" w:hAnsi="Times New Roman" w:cs="Times New Roman"/>
                <w:sz w:val="24"/>
                <w:szCs w:val="24"/>
              </w:rPr>
              <w:t>özelliklere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uymayan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herhangi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birçok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üründe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teslimat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noktasında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rededebilir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Tedarikçi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istenilen</w:t>
            </w:r>
            <w:proofErr w:type="spellEnd"/>
            <w:r>
              <w:rPr>
                <w:rFonts w:ascii="Times New Roman" w:eastAsia="Times New Roman" w:hAnsi="Times New Roman" w:cs="Times New Roman"/>
                <w:sz w:val="24"/>
                <w:szCs w:val="24"/>
              </w:rPr>
              <w:t xml:space="preserve"> Teknik </w:t>
            </w:r>
            <w:proofErr w:type="spellStart"/>
            <w:r>
              <w:rPr>
                <w:rFonts w:ascii="Times New Roman" w:eastAsia="Times New Roman" w:hAnsi="Times New Roman" w:cs="Times New Roman"/>
                <w:sz w:val="24"/>
                <w:szCs w:val="24"/>
              </w:rPr>
              <w:t>özelliğe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ürünün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tekrar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tedarik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etmelidir</w:t>
            </w:r>
            <w:proofErr w:type="spellEnd"/>
            <w:r>
              <w:rPr>
                <w:rFonts w:ascii="Times New Roman" w:eastAsia="Times New Roman" w:hAnsi="Times New Roman" w:cs="Times New Roman"/>
                <w:sz w:val="24"/>
                <w:szCs w:val="24"/>
              </w:rPr>
              <w:t>.</w:t>
            </w:r>
          </w:p>
        </w:tc>
      </w:tr>
    </w:tbl>
    <w:p w14:paraId="00F683C1" w14:textId="77777777" w:rsidR="00AF3C05" w:rsidRDefault="00AF3C05" w:rsidP="00955E38">
      <w:pPr>
        <w:spacing w:line="360" w:lineRule="auto"/>
        <w:rPr>
          <w:sz w:val="28"/>
          <w:szCs w:val="28"/>
        </w:rPr>
      </w:pPr>
    </w:p>
    <w:p w14:paraId="111B6D7A" w14:textId="01D3307A" w:rsidR="001C5D7E" w:rsidRPr="00841695" w:rsidRDefault="00724A30" w:rsidP="004514C3">
      <w:pPr>
        <w:pStyle w:val="ListParagraph"/>
        <w:numPr>
          <w:ilvl w:val="0"/>
          <w:numId w:val="1"/>
        </w:numPr>
        <w:shd w:val="clear" w:color="auto" w:fill="FF0000"/>
        <w:spacing w:line="360" w:lineRule="auto"/>
        <w:ind w:left="0" w:hanging="450"/>
        <w:rPr>
          <w:b/>
          <w:bCs/>
          <w:color w:val="FFFFFF" w:themeColor="background1"/>
          <w:sz w:val="28"/>
          <w:szCs w:val="28"/>
        </w:rPr>
      </w:pPr>
      <w:r w:rsidRPr="00841695">
        <w:rPr>
          <w:b/>
          <w:bCs/>
          <w:color w:val="FFFFFF" w:themeColor="background1"/>
          <w:sz w:val="28"/>
          <w:szCs w:val="28"/>
        </w:rPr>
        <w:t xml:space="preserve">TERMS AND </w:t>
      </w:r>
      <w:r w:rsidR="00841695" w:rsidRPr="00841695">
        <w:rPr>
          <w:b/>
          <w:bCs/>
          <w:color w:val="FFFFFF" w:themeColor="background1"/>
          <w:sz w:val="28"/>
          <w:szCs w:val="28"/>
        </w:rPr>
        <w:t>CONDITIONS /</w:t>
      </w:r>
      <w:r w:rsidR="00183F60" w:rsidRPr="00841695">
        <w:rPr>
          <w:b/>
          <w:bCs/>
          <w:color w:val="FFFFFF" w:themeColor="background1"/>
          <w:sz w:val="28"/>
          <w:szCs w:val="28"/>
        </w:rPr>
        <w:t xml:space="preserve"> </w:t>
      </w:r>
      <w:r w:rsidR="00183F60" w:rsidRPr="00841695">
        <w:rPr>
          <w:color w:val="FFFFFF" w:themeColor="background1"/>
          <w:sz w:val="28"/>
          <w:szCs w:val="28"/>
        </w:rPr>
        <w:t>ŞARTLAR VE KOŞULLAR</w:t>
      </w:r>
    </w:p>
    <w:tbl>
      <w:tblPr>
        <w:tblStyle w:val="TableGrid"/>
        <w:tblW w:w="9782" w:type="dxa"/>
        <w:tblInd w:w="-431" w:type="dxa"/>
        <w:tblLayout w:type="fixed"/>
        <w:tblLook w:val="04A0" w:firstRow="1" w:lastRow="0" w:firstColumn="1" w:lastColumn="0" w:noHBand="0" w:noVBand="1"/>
      </w:tblPr>
      <w:tblGrid>
        <w:gridCol w:w="630"/>
        <w:gridCol w:w="4049"/>
        <w:gridCol w:w="5103"/>
      </w:tblGrid>
      <w:tr w:rsidR="007A1CC7" w:rsidRPr="00684247" w14:paraId="5DB90AE8" w14:textId="77777777" w:rsidTr="007A1CC7">
        <w:tc>
          <w:tcPr>
            <w:tcW w:w="4679" w:type="dxa"/>
            <w:gridSpan w:val="2"/>
            <w:shd w:val="clear" w:color="auto" w:fill="FF0000"/>
            <w:vAlign w:val="center"/>
          </w:tcPr>
          <w:p w14:paraId="5BE0F92D" w14:textId="244FDE9C" w:rsidR="007A1CC7" w:rsidRPr="00684247" w:rsidRDefault="007A1CC7" w:rsidP="007A1CC7">
            <w:pPr>
              <w:jc w:val="center"/>
              <w:rPr>
                <w:color w:val="000000" w:themeColor="text1"/>
                <w:lang w:val="en-GB"/>
              </w:rPr>
            </w:pPr>
            <w:r w:rsidRPr="006E7F12">
              <w:rPr>
                <w:color w:val="FFFFFF" w:themeColor="background1"/>
              </w:rPr>
              <w:t xml:space="preserve">Conditions related to </w:t>
            </w:r>
            <w:r>
              <w:rPr>
                <w:color w:val="FFFFFF" w:themeColor="background1"/>
              </w:rPr>
              <w:t>MI</w:t>
            </w:r>
          </w:p>
        </w:tc>
        <w:tc>
          <w:tcPr>
            <w:tcW w:w="5103" w:type="dxa"/>
            <w:shd w:val="clear" w:color="auto" w:fill="FF0000"/>
            <w:vAlign w:val="center"/>
          </w:tcPr>
          <w:p w14:paraId="60C41727" w14:textId="68B4559E" w:rsidR="007A1CC7" w:rsidRPr="00684247" w:rsidRDefault="007A1CC7" w:rsidP="007A1CC7">
            <w:pPr>
              <w:pStyle w:val="NormalWeb"/>
              <w:jc w:val="center"/>
              <w:rPr>
                <w:rFonts w:asciiTheme="minorHAnsi" w:eastAsiaTheme="minorHAnsi" w:hAnsiTheme="minorHAnsi" w:cstheme="minorBidi"/>
                <w:color w:val="000000" w:themeColor="text1"/>
                <w:kern w:val="2"/>
                <w:lang w:val="en-GB" w:eastAsia="en-US"/>
                <w14:ligatures w14:val="standardContextual"/>
              </w:rPr>
            </w:pPr>
            <w:r>
              <w:rPr>
                <w:rFonts w:asciiTheme="minorHAnsi" w:eastAsiaTheme="minorHAnsi" w:hAnsiTheme="minorHAnsi" w:cstheme="minorBidi"/>
                <w:color w:val="FFFFFF" w:themeColor="background1"/>
                <w:kern w:val="2"/>
                <w:lang w:val="en-US" w:eastAsia="en-US"/>
                <w14:ligatures w14:val="standardContextual"/>
              </w:rPr>
              <w:t>MI</w:t>
            </w:r>
            <w:r w:rsidRPr="006E7F12">
              <w:rPr>
                <w:rFonts w:asciiTheme="minorHAnsi" w:eastAsiaTheme="minorHAnsi" w:hAnsiTheme="minorHAnsi" w:cstheme="minorBidi"/>
                <w:color w:val="FFFFFF" w:themeColor="background1"/>
                <w:kern w:val="2"/>
                <w:lang w:val="en-US" w:eastAsia="en-US"/>
                <w14:ligatures w14:val="standardContextual"/>
              </w:rPr>
              <w:t xml:space="preserve"> </w:t>
            </w:r>
            <w:proofErr w:type="spellStart"/>
            <w:r w:rsidRPr="006E7F12">
              <w:rPr>
                <w:rFonts w:asciiTheme="minorHAnsi" w:eastAsiaTheme="minorHAnsi" w:hAnsiTheme="minorHAnsi" w:cstheme="minorBidi"/>
                <w:color w:val="FFFFFF" w:themeColor="background1"/>
                <w:kern w:val="2"/>
                <w:lang w:val="en-US" w:eastAsia="en-US"/>
                <w14:ligatures w14:val="standardContextual"/>
              </w:rPr>
              <w:t>ile</w:t>
            </w:r>
            <w:proofErr w:type="spellEnd"/>
            <w:r w:rsidRPr="006E7F12">
              <w:rPr>
                <w:rFonts w:asciiTheme="minorHAnsi" w:eastAsiaTheme="minorHAnsi" w:hAnsiTheme="minorHAnsi" w:cstheme="minorBidi"/>
                <w:color w:val="FFFFFF" w:themeColor="background1"/>
                <w:kern w:val="2"/>
                <w:lang w:val="en-US" w:eastAsia="en-US"/>
                <w14:ligatures w14:val="standardContextual"/>
              </w:rPr>
              <w:t xml:space="preserve"> </w:t>
            </w:r>
            <w:proofErr w:type="spellStart"/>
            <w:r w:rsidRPr="006E7F12">
              <w:rPr>
                <w:rFonts w:asciiTheme="minorHAnsi" w:eastAsiaTheme="minorHAnsi" w:hAnsiTheme="minorHAnsi" w:cstheme="minorBidi"/>
                <w:color w:val="FFFFFF" w:themeColor="background1"/>
                <w:kern w:val="2"/>
                <w:lang w:val="en-US" w:eastAsia="en-US"/>
                <w14:ligatures w14:val="standardContextual"/>
              </w:rPr>
              <w:t>ilgili</w:t>
            </w:r>
            <w:proofErr w:type="spellEnd"/>
            <w:r w:rsidRPr="006E7F12">
              <w:rPr>
                <w:rFonts w:asciiTheme="minorHAnsi" w:eastAsiaTheme="minorHAnsi" w:hAnsiTheme="minorHAnsi" w:cstheme="minorBidi"/>
                <w:color w:val="FFFFFF" w:themeColor="background1"/>
                <w:kern w:val="2"/>
                <w:lang w:val="en-US" w:eastAsia="en-US"/>
                <w14:ligatures w14:val="standardContextual"/>
              </w:rPr>
              <w:t xml:space="preserve"> </w:t>
            </w:r>
            <w:proofErr w:type="spellStart"/>
            <w:r w:rsidRPr="006E7F12">
              <w:rPr>
                <w:rFonts w:asciiTheme="minorHAnsi" w:eastAsiaTheme="minorHAnsi" w:hAnsiTheme="minorHAnsi" w:cstheme="minorBidi"/>
                <w:color w:val="FFFFFF" w:themeColor="background1"/>
                <w:kern w:val="2"/>
                <w:lang w:val="en-US" w:eastAsia="en-US"/>
                <w14:ligatures w14:val="standardContextual"/>
              </w:rPr>
              <w:t>koşullar</w:t>
            </w:r>
            <w:proofErr w:type="spellEnd"/>
          </w:p>
        </w:tc>
      </w:tr>
      <w:tr w:rsidR="00841695" w:rsidRPr="00684247" w14:paraId="5ECAE9CE" w14:textId="77777777" w:rsidTr="00841695">
        <w:trPr>
          <w:trHeight w:val="743"/>
        </w:trPr>
        <w:tc>
          <w:tcPr>
            <w:tcW w:w="630" w:type="dxa"/>
            <w:vAlign w:val="center"/>
          </w:tcPr>
          <w:p w14:paraId="67C226C7" w14:textId="293E3BA8" w:rsidR="00841695" w:rsidRPr="00841695" w:rsidRDefault="00841695" w:rsidP="00841695">
            <w:pPr>
              <w:spacing w:line="360" w:lineRule="auto"/>
              <w:ind w:left="360" w:hanging="284"/>
              <w:rPr>
                <w:b/>
                <w:bCs/>
              </w:rPr>
            </w:pPr>
            <w:r w:rsidRPr="00841695">
              <w:rPr>
                <w:b/>
                <w:bCs/>
              </w:rPr>
              <w:t>1</w:t>
            </w:r>
          </w:p>
        </w:tc>
        <w:tc>
          <w:tcPr>
            <w:tcW w:w="4049" w:type="dxa"/>
            <w:vAlign w:val="center"/>
          </w:tcPr>
          <w:p w14:paraId="1E567F74" w14:textId="6288D86F"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The product and equipment to be purchased will comply with TSE standards GMP (Good Manufacturing Practices).</w:t>
            </w:r>
          </w:p>
        </w:tc>
        <w:tc>
          <w:tcPr>
            <w:tcW w:w="5103" w:type="dxa"/>
            <w:vAlign w:val="center"/>
          </w:tcPr>
          <w:p w14:paraId="776452D7" w14:textId="36E40360" w:rsidR="00841695" w:rsidRPr="007A1CC7" w:rsidRDefault="00841695" w:rsidP="00841695">
            <w:pPr>
              <w:pStyle w:val="NormalWeb"/>
              <w:rPr>
                <w:rFonts w:ascii="Times New Roman" w:hAnsi="Times New Roman"/>
                <w:kern w:val="2"/>
                <w:sz w:val="24"/>
                <w:szCs w:val="24"/>
                <w:lang w:val="en-US" w:eastAsia="en-US"/>
                <w14:ligatures w14:val="standardContextual"/>
              </w:rPr>
            </w:pPr>
            <w:proofErr w:type="spellStart"/>
            <w:r w:rsidRPr="007A1CC7">
              <w:rPr>
                <w:rFonts w:ascii="Times New Roman" w:hAnsi="Times New Roman"/>
                <w:kern w:val="2"/>
                <w:sz w:val="24"/>
                <w:szCs w:val="24"/>
                <w:lang w:val="en-US" w:eastAsia="en-US"/>
                <w14:ligatures w14:val="standardContextual"/>
              </w:rPr>
              <w:t>Satın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alınacak</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olan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ürün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teçhizat</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ilaç</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ve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sarf</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medikal</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malzeme</w:t>
            </w:r>
            <w:proofErr w:type="spellEnd"/>
            <w:r w:rsidRPr="007A1CC7">
              <w:rPr>
                <w:rFonts w:ascii="Times New Roman" w:hAnsi="Times New Roman"/>
                <w:kern w:val="2"/>
                <w:sz w:val="24"/>
                <w:szCs w:val="24"/>
                <w:lang w:val="en-US" w:eastAsia="en-US"/>
                <w14:ligatures w14:val="standardContextual"/>
              </w:rPr>
              <w:t xml:space="preserve"> TSE </w:t>
            </w:r>
            <w:proofErr w:type="spellStart"/>
            <w:r w:rsidRPr="007A1CC7">
              <w:rPr>
                <w:rFonts w:ascii="Times New Roman" w:hAnsi="Times New Roman"/>
                <w:kern w:val="2"/>
                <w:sz w:val="24"/>
                <w:szCs w:val="24"/>
                <w:lang w:val="en-US" w:eastAsia="en-US"/>
                <w14:ligatures w14:val="standardContextual"/>
              </w:rPr>
              <w:t>standartlarına</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ve</w:t>
            </w:r>
            <w:proofErr w:type="spellEnd"/>
            <w:r w:rsidRPr="007A1CC7">
              <w:rPr>
                <w:rFonts w:ascii="Times New Roman" w:hAnsi="Times New Roman"/>
                <w:kern w:val="2"/>
                <w:sz w:val="24"/>
                <w:szCs w:val="24"/>
                <w:lang w:val="en-US" w:eastAsia="en-US"/>
                <w14:ligatures w14:val="standardContextual"/>
              </w:rPr>
              <w:t xml:space="preserve"> GMP (Good Manufacturing Practices) </w:t>
            </w:r>
            <w:proofErr w:type="spellStart"/>
            <w:r w:rsidRPr="007A1CC7">
              <w:rPr>
                <w:rFonts w:ascii="Times New Roman" w:hAnsi="Times New Roman"/>
                <w:kern w:val="2"/>
                <w:sz w:val="24"/>
                <w:szCs w:val="24"/>
                <w:lang w:val="en-US" w:eastAsia="en-US"/>
                <w14:ligatures w14:val="standardContextual"/>
              </w:rPr>
              <w:t>uygun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olacaktır</w:t>
            </w:r>
            <w:proofErr w:type="spellEnd"/>
            <w:r w:rsidRPr="007A1CC7">
              <w:rPr>
                <w:rFonts w:ascii="Times New Roman" w:hAnsi="Times New Roman"/>
                <w:kern w:val="2"/>
                <w:sz w:val="24"/>
                <w:szCs w:val="24"/>
                <w:lang w:val="en-US" w:eastAsia="en-US"/>
                <w14:ligatures w14:val="standardContextual"/>
              </w:rPr>
              <w:t>.</w:t>
            </w:r>
          </w:p>
        </w:tc>
      </w:tr>
      <w:tr w:rsidR="00841695" w:rsidRPr="00684247" w14:paraId="426AF2CC" w14:textId="77777777" w:rsidTr="00841695">
        <w:tc>
          <w:tcPr>
            <w:tcW w:w="630" w:type="dxa"/>
            <w:vAlign w:val="center"/>
          </w:tcPr>
          <w:p w14:paraId="304C2D00" w14:textId="09EE65C3" w:rsidR="00841695" w:rsidRPr="00841695" w:rsidRDefault="00841695" w:rsidP="00841695">
            <w:pPr>
              <w:spacing w:line="360" w:lineRule="auto"/>
              <w:ind w:left="360" w:hanging="284"/>
              <w:rPr>
                <w:b/>
                <w:bCs/>
              </w:rPr>
            </w:pPr>
            <w:r w:rsidRPr="00841695">
              <w:rPr>
                <w:b/>
                <w:bCs/>
              </w:rPr>
              <w:t>2</w:t>
            </w:r>
          </w:p>
        </w:tc>
        <w:tc>
          <w:tcPr>
            <w:tcW w:w="4049" w:type="dxa"/>
            <w:vAlign w:val="center"/>
          </w:tcPr>
          <w:p w14:paraId="75672679" w14:textId="63E37357" w:rsidR="00841695" w:rsidRPr="00B640B9" w:rsidRDefault="00841695" w:rsidP="00841695">
            <w:pPr>
              <w:rPr>
                <w:rFonts w:ascii="Times New Roman" w:eastAsia="Times New Roman" w:hAnsi="Times New Roman" w:cs="Times New Roman"/>
              </w:rPr>
            </w:pPr>
            <w:r w:rsidRPr="00B640B9">
              <w:rPr>
                <w:rFonts w:ascii="Times New Roman" w:eastAsia="Times New Roman" w:hAnsi="Times New Roman" w:cs="Times New Roman"/>
              </w:rPr>
              <w:t>The packaging content of the product, the information that should be included in the outer packaging and inner packaging must comply with the packaging and labeling regulation for Human and Medical Products published in the official gazette dated 30.09.2009 and numbered 27243.</w:t>
            </w:r>
          </w:p>
        </w:tc>
        <w:tc>
          <w:tcPr>
            <w:tcW w:w="5103" w:type="dxa"/>
            <w:vAlign w:val="center"/>
          </w:tcPr>
          <w:p w14:paraId="113BE91F" w14:textId="279A8687" w:rsidR="00841695" w:rsidRPr="007A1CC7" w:rsidRDefault="00841695" w:rsidP="00841695">
            <w:pPr>
              <w:pStyle w:val="NormalWeb"/>
              <w:rPr>
                <w:rFonts w:ascii="Times New Roman" w:hAnsi="Times New Roman"/>
                <w:kern w:val="2"/>
                <w:sz w:val="24"/>
                <w:szCs w:val="24"/>
                <w:lang w:val="en-US" w:eastAsia="en-US"/>
                <w14:ligatures w14:val="standardContextual"/>
              </w:rPr>
            </w:pPr>
            <w:proofErr w:type="spellStart"/>
            <w:r w:rsidRPr="007A1CC7">
              <w:rPr>
                <w:rFonts w:ascii="Times New Roman" w:hAnsi="Times New Roman"/>
                <w:kern w:val="2"/>
                <w:sz w:val="24"/>
                <w:szCs w:val="24"/>
                <w:lang w:val="en-US" w:eastAsia="en-US"/>
                <w14:ligatures w14:val="standardContextual"/>
              </w:rPr>
              <w:t>Ürünün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ambalaj</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içeriği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dış</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ambalaj</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ve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iç</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ambalaj</w:t>
            </w:r>
            <w:proofErr w:type="spellEnd"/>
            <w:r w:rsidRPr="007A1CC7">
              <w:rPr>
                <w:rFonts w:ascii="Times New Roman" w:hAnsi="Times New Roman"/>
                <w:kern w:val="2"/>
                <w:sz w:val="24"/>
                <w:szCs w:val="24"/>
                <w:lang w:val="en-US" w:eastAsia="en-US"/>
                <w14:ligatures w14:val="standardContextual"/>
              </w:rPr>
              <w:t xml:space="preserve"> da </w:t>
            </w:r>
            <w:proofErr w:type="spellStart"/>
            <w:r w:rsidRPr="007A1CC7">
              <w:rPr>
                <w:rFonts w:ascii="Times New Roman" w:hAnsi="Times New Roman"/>
                <w:kern w:val="2"/>
                <w:sz w:val="24"/>
                <w:szCs w:val="24"/>
                <w:lang w:val="en-US" w:eastAsia="en-US"/>
                <w14:ligatures w14:val="standardContextual"/>
              </w:rPr>
              <w:t>yer</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alması</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gereken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bilgiler</w:t>
            </w:r>
            <w:proofErr w:type="spellEnd"/>
            <w:r w:rsidRPr="007A1CC7">
              <w:rPr>
                <w:rFonts w:ascii="Times New Roman" w:hAnsi="Times New Roman"/>
                <w:kern w:val="2"/>
                <w:sz w:val="24"/>
                <w:szCs w:val="24"/>
                <w:lang w:val="en-US" w:eastAsia="en-US"/>
                <w14:ligatures w14:val="standardContextual"/>
              </w:rPr>
              <w:t xml:space="preserve"> 30.09.2009 </w:t>
            </w:r>
            <w:proofErr w:type="spellStart"/>
            <w:r w:rsidRPr="007A1CC7">
              <w:rPr>
                <w:rFonts w:ascii="Times New Roman" w:hAnsi="Times New Roman"/>
                <w:kern w:val="2"/>
                <w:sz w:val="24"/>
                <w:szCs w:val="24"/>
                <w:lang w:val="en-US" w:eastAsia="en-US"/>
                <w14:ligatures w14:val="standardContextual"/>
              </w:rPr>
              <w:t>tarih</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ve</w:t>
            </w:r>
            <w:proofErr w:type="spellEnd"/>
            <w:r w:rsidRPr="007A1CC7">
              <w:rPr>
                <w:rFonts w:ascii="Times New Roman" w:hAnsi="Times New Roman"/>
                <w:kern w:val="2"/>
                <w:sz w:val="24"/>
                <w:szCs w:val="24"/>
                <w:lang w:val="en-US" w:eastAsia="en-US"/>
                <w14:ligatures w14:val="standardContextual"/>
              </w:rPr>
              <w:t xml:space="preserve"> 27243 </w:t>
            </w:r>
            <w:proofErr w:type="spellStart"/>
            <w:r w:rsidRPr="007A1CC7">
              <w:rPr>
                <w:rFonts w:ascii="Times New Roman" w:hAnsi="Times New Roman"/>
                <w:kern w:val="2"/>
                <w:sz w:val="24"/>
                <w:szCs w:val="24"/>
                <w:lang w:val="en-US" w:eastAsia="en-US"/>
                <w14:ligatures w14:val="standardContextual"/>
              </w:rPr>
              <w:t>sayılı</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resmî</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gazetede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yayınlanan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Beşerî</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ve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Tıbbi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Ürünler</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ambalaj</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ve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etiketleme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yönetmeliğine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uygun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olmalıdır</w:t>
            </w:r>
            <w:proofErr w:type="spellEnd"/>
            <w:r w:rsidRPr="007A1CC7">
              <w:rPr>
                <w:rFonts w:ascii="Times New Roman" w:hAnsi="Times New Roman"/>
                <w:kern w:val="2"/>
                <w:sz w:val="24"/>
                <w:szCs w:val="24"/>
                <w:lang w:val="en-US" w:eastAsia="en-US"/>
                <w14:ligatures w14:val="standardContextual"/>
              </w:rPr>
              <w:t>.</w:t>
            </w:r>
          </w:p>
        </w:tc>
      </w:tr>
      <w:tr w:rsidR="00841695" w:rsidRPr="00684247" w14:paraId="66BEFF29" w14:textId="77777777" w:rsidTr="00841695">
        <w:tc>
          <w:tcPr>
            <w:tcW w:w="630" w:type="dxa"/>
            <w:vAlign w:val="center"/>
          </w:tcPr>
          <w:p w14:paraId="27DD976E" w14:textId="19C2AB2E" w:rsidR="00841695" w:rsidRPr="00841695" w:rsidRDefault="00841695" w:rsidP="00841695">
            <w:pPr>
              <w:spacing w:line="360" w:lineRule="auto"/>
              <w:ind w:left="360" w:hanging="284"/>
              <w:rPr>
                <w:b/>
                <w:bCs/>
              </w:rPr>
            </w:pPr>
            <w:r w:rsidRPr="00841695">
              <w:rPr>
                <w:b/>
                <w:bCs/>
              </w:rPr>
              <w:t>3</w:t>
            </w:r>
          </w:p>
        </w:tc>
        <w:tc>
          <w:tcPr>
            <w:tcW w:w="4049" w:type="dxa"/>
            <w:vAlign w:val="center"/>
          </w:tcPr>
          <w:p w14:paraId="7B0725B5" w14:textId="27CCBE74"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Medicines and serums must be expired at least half of their shelf life according to the date of receipt. This rule does not apply to drugs with a usable life of 1 (one) year or less. For drugs with a lifespan of 1 (one) year or less, a minimum of 10 (ten) months must be left.</w:t>
            </w:r>
          </w:p>
        </w:tc>
        <w:tc>
          <w:tcPr>
            <w:tcW w:w="5103" w:type="dxa"/>
            <w:vAlign w:val="center"/>
          </w:tcPr>
          <w:p w14:paraId="5C3E8D49" w14:textId="6E27AB34" w:rsidR="00841695" w:rsidRPr="007A1CC7" w:rsidRDefault="00841695" w:rsidP="00841695">
            <w:pPr>
              <w:rPr>
                <w:rFonts w:ascii="Times New Roman" w:eastAsia="Times New Roman" w:hAnsi="Times New Roman" w:cs="Times New Roman"/>
                <w:sz w:val="24"/>
                <w:szCs w:val="24"/>
              </w:rPr>
            </w:pPr>
            <w:proofErr w:type="spellStart"/>
            <w:r w:rsidRPr="007A1CC7">
              <w:rPr>
                <w:rFonts w:ascii="Times New Roman" w:eastAsia="Times New Roman" w:hAnsi="Times New Roman" w:cs="Times New Roman"/>
                <w:sz w:val="24"/>
                <w:szCs w:val="24"/>
              </w:rPr>
              <w:t>İlaç</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ve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serumlar</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teslim</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alınış</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tarihine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göre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en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az</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raf</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ömrünün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yarısı</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kadar</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miadlı</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olmak</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zorundadır</w:t>
            </w:r>
            <w:proofErr w:type="spellEnd"/>
            <w:r w:rsidRPr="007A1CC7">
              <w:rPr>
                <w:rFonts w:ascii="Times New Roman" w:eastAsia="Times New Roman" w:hAnsi="Times New Roman" w:cs="Times New Roman"/>
                <w:sz w:val="24"/>
                <w:szCs w:val="24"/>
              </w:rPr>
              <w:t xml:space="preserve">. Bu </w:t>
            </w:r>
            <w:proofErr w:type="spellStart"/>
            <w:r w:rsidRPr="007A1CC7">
              <w:rPr>
                <w:rFonts w:ascii="Times New Roman" w:eastAsia="Times New Roman" w:hAnsi="Times New Roman" w:cs="Times New Roman"/>
                <w:sz w:val="24"/>
                <w:szCs w:val="24"/>
              </w:rPr>
              <w:t>kural</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kullanılabilir</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ömrü</w:t>
            </w:r>
            <w:proofErr w:type="spellEnd"/>
            <w:r w:rsidRPr="007A1CC7">
              <w:rPr>
                <w:rFonts w:ascii="Times New Roman" w:eastAsia="Times New Roman" w:hAnsi="Times New Roman" w:cs="Times New Roman"/>
                <w:sz w:val="24"/>
                <w:szCs w:val="24"/>
              </w:rPr>
              <w:t xml:space="preserve"> 1 (</w:t>
            </w:r>
            <w:proofErr w:type="spellStart"/>
            <w:r w:rsidRPr="007A1CC7">
              <w:rPr>
                <w:rFonts w:ascii="Times New Roman" w:eastAsia="Times New Roman" w:hAnsi="Times New Roman" w:cs="Times New Roman"/>
                <w:sz w:val="24"/>
                <w:szCs w:val="24"/>
              </w:rPr>
              <w:t>bir</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yıl</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ve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aşağı</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olan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ilaçlar</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için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geçerli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değildir</w:t>
            </w:r>
            <w:proofErr w:type="spellEnd"/>
            <w:r w:rsidRPr="007A1CC7">
              <w:rPr>
                <w:rFonts w:ascii="Times New Roman" w:eastAsia="Times New Roman" w:hAnsi="Times New Roman" w:cs="Times New Roman"/>
                <w:sz w:val="24"/>
                <w:szCs w:val="24"/>
              </w:rPr>
              <w:t>. 1 (</w:t>
            </w:r>
            <w:proofErr w:type="spellStart"/>
            <w:r w:rsidRPr="007A1CC7">
              <w:rPr>
                <w:rFonts w:ascii="Times New Roman" w:eastAsia="Times New Roman" w:hAnsi="Times New Roman" w:cs="Times New Roman"/>
                <w:sz w:val="24"/>
                <w:szCs w:val="24"/>
              </w:rPr>
              <w:t>bir</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yıl</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ya</w:t>
            </w:r>
            <w:proofErr w:type="spellEnd"/>
            <w:r w:rsidRPr="007A1CC7">
              <w:rPr>
                <w:rFonts w:ascii="Times New Roman" w:eastAsia="Times New Roman" w:hAnsi="Times New Roman" w:cs="Times New Roman"/>
                <w:sz w:val="24"/>
                <w:szCs w:val="24"/>
              </w:rPr>
              <w:t xml:space="preserve"> da </w:t>
            </w:r>
            <w:proofErr w:type="spellStart"/>
            <w:r w:rsidRPr="007A1CC7">
              <w:rPr>
                <w:rFonts w:ascii="Times New Roman" w:eastAsia="Times New Roman" w:hAnsi="Times New Roman" w:cs="Times New Roman"/>
                <w:sz w:val="24"/>
                <w:szCs w:val="24"/>
              </w:rPr>
              <w:t>daha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az</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ömrü</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olan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ilaçlar</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için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asgari</w:t>
            </w:r>
            <w:proofErr w:type="spellEnd"/>
            <w:r w:rsidRPr="007A1CC7">
              <w:rPr>
                <w:rFonts w:ascii="Times New Roman" w:eastAsia="Times New Roman" w:hAnsi="Times New Roman" w:cs="Times New Roman"/>
                <w:sz w:val="24"/>
                <w:szCs w:val="24"/>
              </w:rPr>
              <w:t xml:space="preserve"> 10 (on) </w:t>
            </w:r>
            <w:proofErr w:type="spellStart"/>
            <w:r w:rsidRPr="007A1CC7">
              <w:rPr>
                <w:rFonts w:ascii="Times New Roman" w:eastAsia="Times New Roman" w:hAnsi="Times New Roman" w:cs="Times New Roman"/>
                <w:sz w:val="24"/>
                <w:szCs w:val="24"/>
              </w:rPr>
              <w:t>aylık</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kullanım</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ömrü</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kalmış</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olmalıdır</w:t>
            </w:r>
            <w:proofErr w:type="spellEnd"/>
            <w:r w:rsidRPr="007A1CC7">
              <w:rPr>
                <w:rFonts w:ascii="Times New Roman" w:eastAsia="Times New Roman" w:hAnsi="Times New Roman" w:cs="Times New Roman"/>
                <w:sz w:val="24"/>
                <w:szCs w:val="24"/>
              </w:rPr>
              <w:t>.</w:t>
            </w:r>
          </w:p>
        </w:tc>
      </w:tr>
      <w:tr w:rsidR="00841695" w:rsidRPr="00684247" w14:paraId="7A8B98D2" w14:textId="77777777" w:rsidTr="00841695">
        <w:tc>
          <w:tcPr>
            <w:tcW w:w="630" w:type="dxa"/>
            <w:vAlign w:val="center"/>
          </w:tcPr>
          <w:p w14:paraId="475509AB" w14:textId="5C2DC62C" w:rsidR="00841695" w:rsidRPr="00841695" w:rsidRDefault="00841695" w:rsidP="00841695">
            <w:pPr>
              <w:spacing w:line="360" w:lineRule="auto"/>
              <w:ind w:left="360" w:hanging="284"/>
              <w:rPr>
                <w:b/>
                <w:bCs/>
              </w:rPr>
            </w:pPr>
            <w:r w:rsidRPr="00841695">
              <w:rPr>
                <w:b/>
                <w:bCs/>
              </w:rPr>
              <w:t>4</w:t>
            </w:r>
          </w:p>
        </w:tc>
        <w:tc>
          <w:tcPr>
            <w:tcW w:w="4049" w:type="dxa"/>
            <w:vAlign w:val="center"/>
          </w:tcPr>
          <w:p w14:paraId="2460C961" w14:textId="74B3268E"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The barcodes on the medicine boxes should bear the barcode information valid by the Ministry of Health.</w:t>
            </w:r>
          </w:p>
        </w:tc>
        <w:tc>
          <w:tcPr>
            <w:tcW w:w="5103" w:type="dxa"/>
            <w:vAlign w:val="center"/>
          </w:tcPr>
          <w:p w14:paraId="301A4310" w14:textId="02DFD2A5" w:rsidR="00841695" w:rsidRPr="007A1CC7" w:rsidRDefault="00841695" w:rsidP="00841695">
            <w:pPr>
              <w:rPr>
                <w:rFonts w:ascii="Times New Roman" w:eastAsia="Times New Roman" w:hAnsi="Times New Roman" w:cs="Times New Roman"/>
                <w:sz w:val="24"/>
                <w:szCs w:val="24"/>
              </w:rPr>
            </w:pPr>
            <w:proofErr w:type="spellStart"/>
            <w:r w:rsidRPr="007A1CC7">
              <w:rPr>
                <w:rFonts w:ascii="Times New Roman" w:eastAsia="Times New Roman" w:hAnsi="Times New Roman" w:cs="Times New Roman"/>
                <w:sz w:val="24"/>
                <w:szCs w:val="24"/>
              </w:rPr>
              <w:t>İlaç</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kutuları</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üzerindeki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barkotların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sağlık</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bakanlığınca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geçerli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olan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barkot</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bilgilerini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taşımalıdır</w:t>
            </w:r>
            <w:proofErr w:type="spellEnd"/>
            <w:r w:rsidRPr="007A1CC7">
              <w:rPr>
                <w:rFonts w:ascii="Times New Roman" w:eastAsia="Times New Roman" w:hAnsi="Times New Roman" w:cs="Times New Roman"/>
                <w:sz w:val="24"/>
                <w:szCs w:val="24"/>
              </w:rPr>
              <w:t>.</w:t>
            </w:r>
          </w:p>
        </w:tc>
      </w:tr>
      <w:tr w:rsidR="00841695" w:rsidRPr="00684247" w14:paraId="568DEBC8" w14:textId="77777777" w:rsidTr="00841695">
        <w:tc>
          <w:tcPr>
            <w:tcW w:w="630" w:type="dxa"/>
            <w:vAlign w:val="center"/>
          </w:tcPr>
          <w:p w14:paraId="54C64DA1" w14:textId="6318643E" w:rsidR="00841695" w:rsidRPr="00841695" w:rsidRDefault="00841695" w:rsidP="00841695">
            <w:pPr>
              <w:spacing w:line="360" w:lineRule="auto"/>
              <w:ind w:left="360" w:hanging="284"/>
              <w:rPr>
                <w:b/>
                <w:bCs/>
                <w:lang w:val="tr-TR"/>
              </w:rPr>
            </w:pPr>
            <w:r w:rsidRPr="00841695">
              <w:rPr>
                <w:b/>
                <w:bCs/>
                <w:lang w:val="tr-TR"/>
              </w:rPr>
              <w:t>5</w:t>
            </w:r>
          </w:p>
        </w:tc>
        <w:tc>
          <w:tcPr>
            <w:tcW w:w="4049" w:type="dxa"/>
            <w:vAlign w:val="center"/>
          </w:tcPr>
          <w:p w14:paraId="569CF619" w14:textId="17DAFB31" w:rsidR="00841695" w:rsidRPr="00B640B9" w:rsidRDefault="00841695" w:rsidP="00841695">
            <w:pPr>
              <w:rPr>
                <w:rFonts w:ascii="Times New Roman" w:eastAsia="Times New Roman" w:hAnsi="Times New Roman" w:cs="Times New Roman"/>
              </w:rPr>
            </w:pPr>
            <w:proofErr w:type="gramStart"/>
            <w:r w:rsidRPr="00B640B9">
              <w:rPr>
                <w:rFonts w:ascii="Times New Roman" w:eastAsia="Times New Roman" w:hAnsi="Times New Roman" w:cs="Times New Roman"/>
              </w:rPr>
              <w:t>In the event that</w:t>
            </w:r>
            <w:proofErr w:type="gramEnd"/>
            <w:r w:rsidRPr="00B640B9">
              <w:rPr>
                <w:rFonts w:ascii="Times New Roman" w:eastAsia="Times New Roman" w:hAnsi="Times New Roman" w:cs="Times New Roman"/>
              </w:rPr>
              <w:t xml:space="preserve"> all batches or specified batches of the drug subject to the tender are collected by the Ministry of Health, the contractor has to deliver the return receipt, </w:t>
            </w:r>
            <w:r w:rsidRPr="00B640B9">
              <w:rPr>
                <w:rFonts w:ascii="Times New Roman" w:eastAsia="Times New Roman" w:hAnsi="Times New Roman" w:cs="Times New Roman"/>
              </w:rPr>
              <w:lastRenderedPageBreak/>
              <w:t>which he has drawn up according to the amount of the medicine he bought and the last bid price, to our institution within 1 (one) month at the latest.</w:t>
            </w:r>
          </w:p>
        </w:tc>
        <w:tc>
          <w:tcPr>
            <w:tcW w:w="5103" w:type="dxa"/>
            <w:vAlign w:val="center"/>
          </w:tcPr>
          <w:p w14:paraId="5E9A0A67" w14:textId="5FA0B505" w:rsidR="00841695" w:rsidRPr="007A1CC7" w:rsidRDefault="00841695" w:rsidP="00841695">
            <w:pPr>
              <w:rPr>
                <w:rFonts w:ascii="Times New Roman" w:eastAsia="Times New Roman" w:hAnsi="Times New Roman" w:cs="Times New Roman"/>
                <w:sz w:val="24"/>
                <w:szCs w:val="24"/>
              </w:rPr>
            </w:pPr>
            <w:proofErr w:type="spellStart"/>
            <w:r w:rsidRPr="007A1CC7">
              <w:rPr>
                <w:rFonts w:ascii="Times New Roman" w:eastAsia="Times New Roman" w:hAnsi="Times New Roman" w:cs="Times New Roman"/>
                <w:sz w:val="24"/>
                <w:szCs w:val="24"/>
              </w:rPr>
              <w:lastRenderedPageBreak/>
              <w:t>İhale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konusu</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ilacın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sağlık</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bakanlığınca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bütün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serilerinin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veya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belirlenen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serilerinin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toplatılması</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durumunda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yüklenici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iade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aldığı</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ilacın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miktarına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ve</w:t>
            </w:r>
            <w:proofErr w:type="spellEnd"/>
            <w:r w:rsidRPr="007A1CC7">
              <w:rPr>
                <w:rFonts w:ascii="Times New Roman" w:eastAsia="Times New Roman" w:hAnsi="Times New Roman" w:cs="Times New Roman"/>
                <w:sz w:val="24"/>
                <w:szCs w:val="24"/>
              </w:rPr>
              <w:t xml:space="preserve"> son </w:t>
            </w:r>
            <w:proofErr w:type="spellStart"/>
            <w:r w:rsidRPr="007A1CC7">
              <w:rPr>
                <w:rFonts w:ascii="Times New Roman" w:eastAsia="Times New Roman" w:hAnsi="Times New Roman" w:cs="Times New Roman"/>
                <w:sz w:val="24"/>
                <w:szCs w:val="24"/>
              </w:rPr>
              <w:t>ihale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fiyatına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göre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düzenlediği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iade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lastRenderedPageBreak/>
              <w:t>dekontunu</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en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geç</w:t>
            </w:r>
            <w:proofErr w:type="spellEnd"/>
            <w:r w:rsidRPr="007A1CC7">
              <w:rPr>
                <w:rFonts w:ascii="Times New Roman" w:eastAsia="Times New Roman" w:hAnsi="Times New Roman" w:cs="Times New Roman"/>
                <w:sz w:val="24"/>
                <w:szCs w:val="24"/>
              </w:rPr>
              <w:t xml:space="preserve"> 1 (</w:t>
            </w:r>
            <w:proofErr w:type="spellStart"/>
            <w:r w:rsidRPr="007A1CC7">
              <w:rPr>
                <w:rFonts w:ascii="Times New Roman" w:eastAsia="Times New Roman" w:hAnsi="Times New Roman" w:cs="Times New Roman"/>
                <w:sz w:val="24"/>
                <w:szCs w:val="24"/>
              </w:rPr>
              <w:t>bir</w:t>
            </w:r>
            <w:proofErr w:type="spellEnd"/>
            <w:r w:rsidRPr="007A1CC7">
              <w:rPr>
                <w:rFonts w:ascii="Times New Roman" w:eastAsia="Times New Roman" w:hAnsi="Times New Roman" w:cs="Times New Roman"/>
                <w:sz w:val="24"/>
                <w:szCs w:val="24"/>
              </w:rPr>
              <w:t xml:space="preserve">) ay </w:t>
            </w:r>
            <w:proofErr w:type="spellStart"/>
            <w:r w:rsidRPr="007A1CC7">
              <w:rPr>
                <w:rFonts w:ascii="Times New Roman" w:eastAsia="Times New Roman" w:hAnsi="Times New Roman" w:cs="Times New Roman"/>
                <w:sz w:val="24"/>
                <w:szCs w:val="24"/>
              </w:rPr>
              <w:t>içerisinde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kurumumuza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teslim</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etmek</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zorundadır</w:t>
            </w:r>
            <w:proofErr w:type="spellEnd"/>
            <w:r w:rsidRPr="007A1CC7">
              <w:rPr>
                <w:rFonts w:ascii="Times New Roman" w:eastAsia="Times New Roman" w:hAnsi="Times New Roman" w:cs="Times New Roman"/>
                <w:sz w:val="24"/>
                <w:szCs w:val="24"/>
              </w:rPr>
              <w:t>.</w:t>
            </w:r>
          </w:p>
        </w:tc>
      </w:tr>
      <w:tr w:rsidR="00841695" w:rsidRPr="00684247" w14:paraId="5C286610" w14:textId="77777777" w:rsidTr="00841695">
        <w:tc>
          <w:tcPr>
            <w:tcW w:w="630" w:type="dxa"/>
            <w:vAlign w:val="center"/>
          </w:tcPr>
          <w:p w14:paraId="4B7ED12A" w14:textId="39CA8BB2" w:rsidR="00841695" w:rsidRPr="00841695" w:rsidRDefault="00841695" w:rsidP="00841695">
            <w:pPr>
              <w:spacing w:line="360" w:lineRule="auto"/>
              <w:ind w:left="360" w:hanging="284"/>
              <w:rPr>
                <w:b/>
                <w:bCs/>
                <w:lang w:val="tr-TR"/>
              </w:rPr>
            </w:pPr>
            <w:r w:rsidRPr="00841695">
              <w:rPr>
                <w:b/>
                <w:bCs/>
                <w:lang w:val="tr-TR"/>
              </w:rPr>
              <w:t>6</w:t>
            </w:r>
          </w:p>
        </w:tc>
        <w:tc>
          <w:tcPr>
            <w:tcW w:w="4049" w:type="dxa"/>
            <w:vAlign w:val="center"/>
          </w:tcPr>
          <w:p w14:paraId="5B2B0D9A" w14:textId="46E345F7"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If all materials that are the subject of the tender are unused and in closed packages for drugs, second-hand products will not be used with modifications.</w:t>
            </w:r>
          </w:p>
        </w:tc>
        <w:tc>
          <w:tcPr>
            <w:tcW w:w="5103" w:type="dxa"/>
            <w:vAlign w:val="center"/>
          </w:tcPr>
          <w:p w14:paraId="1DB5A284" w14:textId="334D59AF"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 xml:space="preserve">Temin </w:t>
            </w:r>
            <w:proofErr w:type="spellStart"/>
            <w:r w:rsidRPr="007A1CC7">
              <w:rPr>
                <w:rFonts w:ascii="Times New Roman" w:eastAsia="Times New Roman" w:hAnsi="Times New Roman" w:cs="Times New Roman"/>
                <w:sz w:val="24"/>
                <w:szCs w:val="24"/>
              </w:rPr>
              <w:t>edilen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ihale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konusu</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bütün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malzemelerin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kullanılmamış</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ve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ilaçlar</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için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kapalı</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paket</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halinde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olması</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tadilatla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ikinci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el</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ürün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kullanılmayacaktır</w:t>
            </w:r>
            <w:proofErr w:type="spellEnd"/>
            <w:r w:rsidRPr="007A1CC7">
              <w:rPr>
                <w:rFonts w:ascii="Times New Roman" w:eastAsia="Times New Roman" w:hAnsi="Times New Roman" w:cs="Times New Roman"/>
                <w:sz w:val="24"/>
                <w:szCs w:val="24"/>
              </w:rPr>
              <w:t>.</w:t>
            </w:r>
          </w:p>
        </w:tc>
      </w:tr>
      <w:tr w:rsidR="00841695" w:rsidRPr="00684247" w14:paraId="4ECCB6C3" w14:textId="77777777" w:rsidTr="00841695">
        <w:tc>
          <w:tcPr>
            <w:tcW w:w="630" w:type="dxa"/>
            <w:vAlign w:val="center"/>
          </w:tcPr>
          <w:p w14:paraId="0BDC1393" w14:textId="2A5DF818" w:rsidR="00841695" w:rsidRPr="00841695" w:rsidRDefault="00841695" w:rsidP="00841695">
            <w:pPr>
              <w:spacing w:line="360" w:lineRule="auto"/>
              <w:ind w:left="360" w:hanging="284"/>
              <w:rPr>
                <w:b/>
                <w:bCs/>
                <w:lang w:val="tr-TR"/>
              </w:rPr>
            </w:pPr>
            <w:r w:rsidRPr="00841695">
              <w:rPr>
                <w:b/>
                <w:bCs/>
                <w:lang w:val="tr-TR"/>
              </w:rPr>
              <w:t>7</w:t>
            </w:r>
          </w:p>
        </w:tc>
        <w:tc>
          <w:tcPr>
            <w:tcW w:w="4049" w:type="dxa"/>
            <w:vAlign w:val="center"/>
          </w:tcPr>
          <w:p w14:paraId="14E798D1" w14:textId="17FFF34B"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The supplier company MUST be a registered company in Turkey or the country in which it is located, and it MUST have permission from the relevant government authorities for the trade and supply of the materials subject to the tender.</w:t>
            </w:r>
          </w:p>
        </w:tc>
        <w:tc>
          <w:tcPr>
            <w:tcW w:w="5103" w:type="dxa"/>
            <w:vAlign w:val="center"/>
          </w:tcPr>
          <w:p w14:paraId="13DE3610" w14:textId="39766963" w:rsidR="00841695" w:rsidRPr="007A1CC7" w:rsidRDefault="00841695" w:rsidP="00841695">
            <w:pPr>
              <w:rPr>
                <w:rFonts w:ascii="Times New Roman" w:eastAsia="Times New Roman" w:hAnsi="Times New Roman" w:cs="Times New Roman"/>
                <w:sz w:val="24"/>
                <w:szCs w:val="24"/>
              </w:rPr>
            </w:pPr>
            <w:proofErr w:type="spellStart"/>
            <w:r w:rsidRPr="007A1CC7">
              <w:rPr>
                <w:rFonts w:ascii="Times New Roman" w:eastAsia="Times New Roman" w:hAnsi="Times New Roman" w:cs="Times New Roman"/>
                <w:sz w:val="24"/>
                <w:szCs w:val="24"/>
              </w:rPr>
              <w:t>Tedarikçi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şirket</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Türkiye’de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veya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bulunduğu</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ülkede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kayıtlı</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bir</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şirket</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olmak</w:t>
            </w:r>
            <w:proofErr w:type="spellEnd"/>
            <w:r w:rsidRPr="007A1CC7">
              <w:rPr>
                <w:rFonts w:ascii="Times New Roman" w:eastAsia="Times New Roman" w:hAnsi="Times New Roman" w:cs="Times New Roman"/>
                <w:sz w:val="24"/>
                <w:szCs w:val="24"/>
              </w:rPr>
              <w:t xml:space="preserve"> ZORUNDADIR </w:t>
            </w:r>
            <w:proofErr w:type="spellStart"/>
            <w:r w:rsidRPr="007A1CC7">
              <w:rPr>
                <w:rFonts w:ascii="Times New Roman" w:eastAsia="Times New Roman" w:hAnsi="Times New Roman" w:cs="Times New Roman"/>
                <w:sz w:val="24"/>
                <w:szCs w:val="24"/>
              </w:rPr>
              <w:t>ve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ihale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konusu</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malzemelerin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ticareti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ve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tedariki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için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ilgili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hükümet</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yetkililerinden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izinli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olmak</w:t>
            </w:r>
            <w:proofErr w:type="spellEnd"/>
            <w:r w:rsidRPr="007A1CC7">
              <w:rPr>
                <w:rFonts w:ascii="Times New Roman" w:eastAsia="Times New Roman" w:hAnsi="Times New Roman" w:cs="Times New Roman"/>
                <w:sz w:val="24"/>
                <w:szCs w:val="24"/>
              </w:rPr>
              <w:t xml:space="preserve"> ZORUNDADIR.</w:t>
            </w:r>
          </w:p>
        </w:tc>
      </w:tr>
      <w:tr w:rsidR="00841695" w:rsidRPr="00684247" w14:paraId="6EDD5203" w14:textId="77777777" w:rsidTr="00841695">
        <w:tc>
          <w:tcPr>
            <w:tcW w:w="630" w:type="dxa"/>
            <w:vAlign w:val="center"/>
          </w:tcPr>
          <w:p w14:paraId="230ED488" w14:textId="72036EAF" w:rsidR="00841695" w:rsidRPr="00841695" w:rsidRDefault="00841695" w:rsidP="00841695">
            <w:pPr>
              <w:spacing w:line="360" w:lineRule="auto"/>
              <w:ind w:left="360" w:hanging="284"/>
              <w:rPr>
                <w:b/>
                <w:bCs/>
                <w:lang w:val="tr-TR"/>
              </w:rPr>
            </w:pPr>
            <w:r w:rsidRPr="00841695">
              <w:rPr>
                <w:b/>
                <w:bCs/>
                <w:lang w:val="tr-TR"/>
              </w:rPr>
              <w:t>8</w:t>
            </w:r>
          </w:p>
        </w:tc>
        <w:tc>
          <w:tcPr>
            <w:tcW w:w="4049" w:type="dxa"/>
            <w:vAlign w:val="center"/>
          </w:tcPr>
          <w:p w14:paraId="0AFC282C" w14:textId="51254090"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It is preferable for the Supplier Company to have a license obtained from the relevant government to export the materials that are the subject of the tender to Syria.</w:t>
            </w:r>
          </w:p>
        </w:tc>
        <w:tc>
          <w:tcPr>
            <w:tcW w:w="5103" w:type="dxa"/>
            <w:vAlign w:val="center"/>
          </w:tcPr>
          <w:p w14:paraId="069DCD65" w14:textId="0EB5DA80" w:rsidR="00841695" w:rsidRPr="007A1CC7" w:rsidRDefault="00841695" w:rsidP="00841695">
            <w:pPr>
              <w:rPr>
                <w:rFonts w:ascii="Times New Roman" w:eastAsia="Times New Roman" w:hAnsi="Times New Roman" w:cs="Times New Roman"/>
                <w:sz w:val="24"/>
                <w:szCs w:val="24"/>
              </w:rPr>
            </w:pPr>
            <w:proofErr w:type="spellStart"/>
            <w:r w:rsidRPr="007A1CC7">
              <w:rPr>
                <w:rFonts w:ascii="Times New Roman" w:eastAsia="Times New Roman" w:hAnsi="Times New Roman" w:cs="Times New Roman"/>
                <w:sz w:val="24"/>
                <w:szCs w:val="24"/>
              </w:rPr>
              <w:t>Tedarikçi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Şirket</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ihale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konusu</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olan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malzemeleri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Suriye’ye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ihraç</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etmek</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için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ilgili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hükümetinden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alınmış</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bir</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lisansa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sahip</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olunması</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tercih</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sebebidir</w:t>
            </w:r>
            <w:proofErr w:type="spellEnd"/>
            <w:r w:rsidRPr="007A1CC7">
              <w:rPr>
                <w:rFonts w:ascii="Times New Roman" w:eastAsia="Times New Roman" w:hAnsi="Times New Roman" w:cs="Times New Roman"/>
                <w:sz w:val="24"/>
                <w:szCs w:val="24"/>
              </w:rPr>
              <w:t>.</w:t>
            </w:r>
          </w:p>
        </w:tc>
      </w:tr>
      <w:tr w:rsidR="00841695" w:rsidRPr="00684247" w14:paraId="5A599C16" w14:textId="77777777" w:rsidTr="00841695">
        <w:tc>
          <w:tcPr>
            <w:tcW w:w="630" w:type="dxa"/>
            <w:vAlign w:val="center"/>
          </w:tcPr>
          <w:p w14:paraId="2C9C35D4" w14:textId="08BA11BC" w:rsidR="00841695" w:rsidRPr="00841695" w:rsidRDefault="00841695" w:rsidP="00841695">
            <w:pPr>
              <w:spacing w:line="360" w:lineRule="auto"/>
              <w:ind w:left="360" w:hanging="284"/>
              <w:rPr>
                <w:b/>
                <w:bCs/>
                <w:lang w:val="tr-TR"/>
              </w:rPr>
            </w:pPr>
            <w:r w:rsidRPr="00841695">
              <w:rPr>
                <w:b/>
                <w:bCs/>
                <w:lang w:val="tr-TR"/>
              </w:rPr>
              <w:t>9</w:t>
            </w:r>
          </w:p>
        </w:tc>
        <w:tc>
          <w:tcPr>
            <w:tcW w:w="4049" w:type="dxa"/>
            <w:vAlign w:val="center"/>
          </w:tcPr>
          <w:p w14:paraId="7FC9C241" w14:textId="1D2AB69F"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The delivery of the products subject to the tender up to the zero point of the border and/or customs clearance procedures are the responsibility of the supplier.</w:t>
            </w:r>
          </w:p>
        </w:tc>
        <w:tc>
          <w:tcPr>
            <w:tcW w:w="5103" w:type="dxa"/>
            <w:vAlign w:val="center"/>
          </w:tcPr>
          <w:p w14:paraId="7A2E3950" w14:textId="718C2AAD" w:rsidR="00841695" w:rsidRPr="007A1CC7" w:rsidRDefault="00841695" w:rsidP="00841695">
            <w:pPr>
              <w:rPr>
                <w:rFonts w:ascii="Times New Roman" w:eastAsia="Times New Roman" w:hAnsi="Times New Roman" w:cs="Times New Roman"/>
                <w:sz w:val="24"/>
                <w:szCs w:val="24"/>
              </w:rPr>
            </w:pPr>
            <w:proofErr w:type="spellStart"/>
            <w:r w:rsidRPr="007A1CC7">
              <w:rPr>
                <w:rFonts w:ascii="Times New Roman" w:eastAsia="Times New Roman" w:hAnsi="Times New Roman" w:cs="Times New Roman"/>
                <w:sz w:val="24"/>
                <w:szCs w:val="24"/>
              </w:rPr>
              <w:t>İhale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konusu</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olan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ürünlerin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sınırın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sıfır</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noktasına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kadar</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teslimi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ve</w:t>
            </w:r>
            <w:proofErr w:type="spellEnd"/>
            <w:r w:rsidRPr="007A1CC7">
              <w:rPr>
                <w:rFonts w:ascii="Times New Roman" w:eastAsia="Times New Roman" w:hAnsi="Times New Roman" w:cs="Times New Roman"/>
                <w:sz w:val="24"/>
                <w:szCs w:val="24"/>
              </w:rPr>
              <w:t>/</w:t>
            </w:r>
            <w:proofErr w:type="spellStart"/>
            <w:r w:rsidRPr="007A1CC7">
              <w:rPr>
                <w:rFonts w:ascii="Times New Roman" w:eastAsia="Times New Roman" w:hAnsi="Times New Roman" w:cs="Times New Roman"/>
                <w:sz w:val="24"/>
                <w:szCs w:val="24"/>
              </w:rPr>
              <w:t>veya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gümrükleme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ile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ilgili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işlemler</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tedarikçinin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sorumluluğundadır</w:t>
            </w:r>
            <w:proofErr w:type="spellEnd"/>
            <w:r w:rsidRPr="007A1CC7">
              <w:rPr>
                <w:rFonts w:ascii="Times New Roman" w:eastAsia="Times New Roman" w:hAnsi="Times New Roman" w:cs="Times New Roman"/>
                <w:sz w:val="24"/>
                <w:szCs w:val="24"/>
              </w:rPr>
              <w:t>.</w:t>
            </w:r>
          </w:p>
        </w:tc>
      </w:tr>
      <w:tr w:rsidR="00841695" w:rsidRPr="00684247" w14:paraId="284397E7" w14:textId="77777777" w:rsidTr="00841695">
        <w:tc>
          <w:tcPr>
            <w:tcW w:w="630" w:type="dxa"/>
            <w:vAlign w:val="center"/>
          </w:tcPr>
          <w:p w14:paraId="1E1B7F32" w14:textId="717CDCB4" w:rsidR="00841695" w:rsidRPr="00841695" w:rsidRDefault="00841695" w:rsidP="00841695">
            <w:pPr>
              <w:spacing w:line="360" w:lineRule="auto"/>
              <w:ind w:left="360" w:hanging="284"/>
              <w:rPr>
                <w:b/>
                <w:bCs/>
                <w:lang w:val="tr-TR"/>
              </w:rPr>
            </w:pPr>
            <w:r w:rsidRPr="00841695">
              <w:rPr>
                <w:b/>
                <w:bCs/>
                <w:lang w:val="tr-TR"/>
              </w:rPr>
              <w:t>10</w:t>
            </w:r>
          </w:p>
        </w:tc>
        <w:tc>
          <w:tcPr>
            <w:tcW w:w="4049" w:type="dxa"/>
            <w:vAlign w:val="center"/>
          </w:tcPr>
          <w:p w14:paraId="1FEB6906" w14:textId="0AACB13B"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 xml:space="preserve">The company MUST have </w:t>
            </w:r>
            <w:proofErr w:type="gramStart"/>
            <w:r w:rsidRPr="007A1CC7">
              <w:rPr>
                <w:rFonts w:ascii="Times New Roman" w:eastAsia="Times New Roman" w:hAnsi="Times New Roman" w:cs="Times New Roman"/>
                <w:sz w:val="24"/>
                <w:szCs w:val="24"/>
              </w:rPr>
              <w:t>a valid</w:t>
            </w:r>
            <w:proofErr w:type="gramEnd"/>
            <w:r w:rsidRPr="007A1CC7">
              <w:rPr>
                <w:rFonts w:ascii="Times New Roman" w:eastAsia="Times New Roman" w:hAnsi="Times New Roman" w:cs="Times New Roman"/>
                <w:sz w:val="24"/>
                <w:szCs w:val="24"/>
              </w:rPr>
              <w:t xml:space="preserve"> insurance against damage, loss, delay and damage that may occur during the storage and transportation of materials.</w:t>
            </w:r>
          </w:p>
        </w:tc>
        <w:tc>
          <w:tcPr>
            <w:tcW w:w="5103" w:type="dxa"/>
            <w:vAlign w:val="center"/>
          </w:tcPr>
          <w:p w14:paraId="2528C613" w14:textId="294E284F" w:rsidR="00841695" w:rsidRPr="007A1CC7" w:rsidRDefault="00841695" w:rsidP="00841695">
            <w:pPr>
              <w:rPr>
                <w:rFonts w:ascii="Times New Roman" w:eastAsia="Times New Roman" w:hAnsi="Times New Roman" w:cs="Times New Roman"/>
                <w:sz w:val="24"/>
                <w:szCs w:val="24"/>
              </w:rPr>
            </w:pPr>
            <w:proofErr w:type="spellStart"/>
            <w:r w:rsidRPr="007A1CC7">
              <w:rPr>
                <w:rFonts w:ascii="Times New Roman" w:eastAsia="Times New Roman" w:hAnsi="Times New Roman" w:cs="Times New Roman"/>
                <w:sz w:val="24"/>
                <w:szCs w:val="24"/>
              </w:rPr>
              <w:t>Şirketin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malzemelerin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saklanması</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ve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nakledilmesi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sırasında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oluşacak</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zarar</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ziyana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gecikmeye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ve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depoda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oluşacak</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hasara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karşı</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geçerli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bir</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sigortası</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olmak</w:t>
            </w:r>
            <w:proofErr w:type="spellEnd"/>
            <w:r w:rsidRPr="007A1CC7">
              <w:rPr>
                <w:rFonts w:ascii="Times New Roman" w:eastAsia="Times New Roman" w:hAnsi="Times New Roman" w:cs="Times New Roman"/>
                <w:sz w:val="24"/>
                <w:szCs w:val="24"/>
              </w:rPr>
              <w:t xml:space="preserve"> ZORUNDADIR.</w:t>
            </w:r>
          </w:p>
        </w:tc>
      </w:tr>
      <w:tr w:rsidR="00841695" w:rsidRPr="00684247" w14:paraId="41623267" w14:textId="77777777" w:rsidTr="00841695">
        <w:tc>
          <w:tcPr>
            <w:tcW w:w="630" w:type="dxa"/>
            <w:vAlign w:val="center"/>
          </w:tcPr>
          <w:p w14:paraId="772797DE" w14:textId="5295A6AD" w:rsidR="00841695" w:rsidRPr="00841695" w:rsidRDefault="00841695" w:rsidP="00841695">
            <w:pPr>
              <w:spacing w:line="360" w:lineRule="auto"/>
              <w:ind w:left="360" w:hanging="284"/>
              <w:rPr>
                <w:b/>
                <w:bCs/>
                <w:lang w:val="tr-TR"/>
              </w:rPr>
            </w:pPr>
            <w:r w:rsidRPr="00841695">
              <w:rPr>
                <w:b/>
                <w:bCs/>
                <w:lang w:val="tr-TR"/>
              </w:rPr>
              <w:t>11</w:t>
            </w:r>
          </w:p>
        </w:tc>
        <w:tc>
          <w:tcPr>
            <w:tcW w:w="4049" w:type="dxa"/>
            <w:vAlign w:val="center"/>
          </w:tcPr>
          <w:p w14:paraId="44FA13DD" w14:textId="1E17D224"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The supplier company MUST have an account in Turkish Lira and/or Euro in a bank that it will use for financial transactions during these works.</w:t>
            </w:r>
          </w:p>
        </w:tc>
        <w:tc>
          <w:tcPr>
            <w:tcW w:w="5103" w:type="dxa"/>
            <w:vAlign w:val="center"/>
          </w:tcPr>
          <w:p w14:paraId="48D8D4A2" w14:textId="366D231C" w:rsidR="00841695" w:rsidRPr="007A1CC7" w:rsidRDefault="00841695" w:rsidP="00841695">
            <w:pPr>
              <w:pStyle w:val="NormalWeb"/>
              <w:rPr>
                <w:rFonts w:ascii="Times New Roman" w:hAnsi="Times New Roman"/>
                <w:kern w:val="2"/>
                <w:sz w:val="24"/>
                <w:szCs w:val="24"/>
                <w:lang w:val="en-US" w:eastAsia="en-US"/>
                <w14:ligatures w14:val="standardContextual"/>
              </w:rPr>
            </w:pPr>
            <w:proofErr w:type="spellStart"/>
            <w:r w:rsidRPr="007A1CC7">
              <w:rPr>
                <w:rFonts w:ascii="Times New Roman" w:hAnsi="Times New Roman"/>
                <w:kern w:val="2"/>
                <w:sz w:val="24"/>
                <w:szCs w:val="24"/>
                <w:lang w:val="en-US" w:eastAsia="en-US"/>
                <w14:ligatures w14:val="standardContextual"/>
              </w:rPr>
              <w:t>Tedarikçi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şirketin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bu</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işler</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sırasında</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finansal</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işlemler</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için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kullanacağı</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bir</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bankada</w:t>
            </w:r>
            <w:proofErr w:type="spellEnd"/>
            <w:r w:rsidRPr="007A1CC7">
              <w:rPr>
                <w:rFonts w:ascii="Times New Roman" w:hAnsi="Times New Roman"/>
                <w:kern w:val="2"/>
                <w:sz w:val="24"/>
                <w:szCs w:val="24"/>
                <w:lang w:val="en-US" w:eastAsia="en-US"/>
                <w14:ligatures w14:val="standardContextual"/>
              </w:rPr>
              <w:t xml:space="preserve"> Türk </w:t>
            </w:r>
            <w:proofErr w:type="spellStart"/>
            <w:r w:rsidRPr="007A1CC7">
              <w:rPr>
                <w:rFonts w:ascii="Times New Roman" w:hAnsi="Times New Roman"/>
                <w:kern w:val="2"/>
                <w:sz w:val="24"/>
                <w:szCs w:val="24"/>
                <w:lang w:val="en-US" w:eastAsia="en-US"/>
                <w14:ligatures w14:val="standardContextual"/>
              </w:rPr>
              <w:t>Lirası</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ve</w:t>
            </w:r>
            <w:proofErr w:type="spellEnd"/>
            <w:r w:rsidRPr="007A1CC7">
              <w:rPr>
                <w:rFonts w:ascii="Times New Roman" w:hAnsi="Times New Roman"/>
                <w:kern w:val="2"/>
                <w:sz w:val="24"/>
                <w:szCs w:val="24"/>
                <w:lang w:val="en-US" w:eastAsia="en-US"/>
                <w14:ligatures w14:val="standardContextual"/>
              </w:rPr>
              <w:t>/</w:t>
            </w:r>
            <w:proofErr w:type="spellStart"/>
            <w:r w:rsidRPr="007A1CC7">
              <w:rPr>
                <w:rFonts w:ascii="Times New Roman" w:hAnsi="Times New Roman"/>
                <w:kern w:val="2"/>
                <w:sz w:val="24"/>
                <w:szCs w:val="24"/>
                <w:lang w:val="en-US" w:eastAsia="en-US"/>
                <w14:ligatures w14:val="standardContextual"/>
              </w:rPr>
              <w:t>veya</w:t>
            </w:r>
            <w:proofErr w:type="spellEnd"/>
            <w:r w:rsidRPr="007A1CC7">
              <w:rPr>
                <w:rFonts w:ascii="Times New Roman" w:hAnsi="Times New Roman"/>
                <w:kern w:val="2"/>
                <w:sz w:val="24"/>
                <w:szCs w:val="24"/>
                <w:lang w:val="en-US" w:eastAsia="en-US"/>
                <w14:ligatures w14:val="standardContextual"/>
              </w:rPr>
              <w:t xml:space="preserve"> Euro </w:t>
            </w:r>
            <w:proofErr w:type="spellStart"/>
            <w:r w:rsidRPr="007A1CC7">
              <w:rPr>
                <w:rFonts w:ascii="Times New Roman" w:hAnsi="Times New Roman"/>
                <w:kern w:val="2"/>
                <w:sz w:val="24"/>
                <w:szCs w:val="24"/>
                <w:lang w:val="en-US" w:eastAsia="en-US"/>
                <w14:ligatures w14:val="standardContextual"/>
              </w:rPr>
              <w:t>kurunda</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hesabı</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olmak</w:t>
            </w:r>
            <w:proofErr w:type="spellEnd"/>
            <w:r w:rsidRPr="007A1CC7">
              <w:rPr>
                <w:rFonts w:ascii="Times New Roman" w:hAnsi="Times New Roman"/>
                <w:kern w:val="2"/>
                <w:sz w:val="24"/>
                <w:szCs w:val="24"/>
                <w:lang w:val="en-US" w:eastAsia="en-US"/>
                <w14:ligatures w14:val="standardContextual"/>
              </w:rPr>
              <w:t xml:space="preserve"> ZORUNDADIR.</w:t>
            </w:r>
          </w:p>
        </w:tc>
      </w:tr>
      <w:tr w:rsidR="00841695" w:rsidRPr="00684247" w14:paraId="5A046BDA" w14:textId="77777777" w:rsidTr="00841695">
        <w:tc>
          <w:tcPr>
            <w:tcW w:w="630" w:type="dxa"/>
            <w:vAlign w:val="center"/>
          </w:tcPr>
          <w:p w14:paraId="41D16EBA" w14:textId="66C85472" w:rsidR="00841695" w:rsidRPr="00841695" w:rsidRDefault="00841695" w:rsidP="00841695">
            <w:pPr>
              <w:spacing w:line="360" w:lineRule="auto"/>
              <w:ind w:left="360" w:hanging="284"/>
              <w:rPr>
                <w:b/>
                <w:bCs/>
                <w:lang w:val="tr-TR"/>
              </w:rPr>
            </w:pPr>
            <w:r w:rsidRPr="00841695">
              <w:rPr>
                <w:b/>
                <w:bCs/>
                <w:lang w:val="tr-TR"/>
              </w:rPr>
              <w:t>12</w:t>
            </w:r>
          </w:p>
        </w:tc>
        <w:tc>
          <w:tcPr>
            <w:tcW w:w="4049" w:type="dxa"/>
            <w:vAlign w:val="center"/>
          </w:tcPr>
          <w:p w14:paraId="1A91BCC0" w14:textId="12E58147"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The supplier company MUST also submit updated tax plates obtained from the revenue administration.</w:t>
            </w:r>
          </w:p>
        </w:tc>
        <w:tc>
          <w:tcPr>
            <w:tcW w:w="5103" w:type="dxa"/>
            <w:vAlign w:val="center"/>
          </w:tcPr>
          <w:p w14:paraId="6402C9CB" w14:textId="13E8BCCB" w:rsidR="00841695" w:rsidRPr="007A1CC7" w:rsidRDefault="00841695" w:rsidP="00841695">
            <w:pPr>
              <w:pStyle w:val="NormalWeb"/>
              <w:rPr>
                <w:rFonts w:ascii="Times New Roman" w:hAnsi="Times New Roman"/>
                <w:kern w:val="2"/>
                <w:sz w:val="24"/>
                <w:szCs w:val="24"/>
                <w:lang w:val="en-US" w:eastAsia="en-US"/>
                <w14:ligatures w14:val="standardContextual"/>
              </w:rPr>
            </w:pPr>
            <w:proofErr w:type="spellStart"/>
            <w:r w:rsidRPr="007A1CC7">
              <w:rPr>
                <w:rFonts w:ascii="Times New Roman" w:hAnsi="Times New Roman"/>
                <w:kern w:val="2"/>
                <w:sz w:val="24"/>
                <w:szCs w:val="24"/>
                <w:lang w:val="en-US" w:eastAsia="en-US"/>
                <w14:ligatures w14:val="standardContextual"/>
              </w:rPr>
              <w:t>Tedarikçi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şirket</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gelir</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idaresinden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alınmış</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ve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güncellenmiş</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vergi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levhalarını</w:t>
            </w:r>
            <w:proofErr w:type="spellEnd"/>
            <w:r w:rsidRPr="007A1CC7">
              <w:rPr>
                <w:rFonts w:ascii="Times New Roman" w:hAnsi="Times New Roman"/>
                <w:kern w:val="2"/>
                <w:sz w:val="24"/>
                <w:szCs w:val="24"/>
                <w:lang w:val="en-US" w:eastAsia="en-US"/>
                <w14:ligatures w14:val="standardContextual"/>
              </w:rPr>
              <w:t xml:space="preserve"> da </w:t>
            </w:r>
            <w:proofErr w:type="spellStart"/>
            <w:r w:rsidRPr="007A1CC7">
              <w:rPr>
                <w:rFonts w:ascii="Times New Roman" w:hAnsi="Times New Roman"/>
                <w:kern w:val="2"/>
                <w:sz w:val="24"/>
                <w:szCs w:val="24"/>
                <w:lang w:val="en-US" w:eastAsia="en-US"/>
                <w14:ligatures w14:val="standardContextual"/>
              </w:rPr>
              <w:t>ibraz</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etmek</w:t>
            </w:r>
            <w:proofErr w:type="spellEnd"/>
            <w:r w:rsidRPr="007A1CC7">
              <w:rPr>
                <w:rFonts w:ascii="Times New Roman" w:hAnsi="Times New Roman"/>
                <w:kern w:val="2"/>
                <w:sz w:val="24"/>
                <w:szCs w:val="24"/>
                <w:lang w:val="en-US" w:eastAsia="en-US"/>
                <w14:ligatures w14:val="standardContextual"/>
              </w:rPr>
              <w:t xml:space="preserve"> ZORUNDADIR.</w:t>
            </w:r>
          </w:p>
        </w:tc>
      </w:tr>
      <w:tr w:rsidR="00841695" w:rsidRPr="00684247" w14:paraId="161F56F1" w14:textId="77777777" w:rsidTr="00841695">
        <w:tc>
          <w:tcPr>
            <w:tcW w:w="630" w:type="dxa"/>
            <w:vAlign w:val="center"/>
          </w:tcPr>
          <w:p w14:paraId="048FF4DE" w14:textId="2BDDF4DD" w:rsidR="00841695" w:rsidRPr="00841695" w:rsidRDefault="00841695" w:rsidP="00841695">
            <w:pPr>
              <w:spacing w:line="360" w:lineRule="auto"/>
              <w:ind w:left="360" w:hanging="284"/>
              <w:rPr>
                <w:b/>
                <w:bCs/>
                <w:lang w:val="tr-TR"/>
              </w:rPr>
            </w:pPr>
            <w:r w:rsidRPr="00841695">
              <w:rPr>
                <w:b/>
                <w:bCs/>
                <w:lang w:val="tr-TR"/>
              </w:rPr>
              <w:t>13</w:t>
            </w:r>
          </w:p>
        </w:tc>
        <w:tc>
          <w:tcPr>
            <w:tcW w:w="4049" w:type="dxa"/>
            <w:vAlign w:val="center"/>
          </w:tcPr>
          <w:p w14:paraId="21B19E39" w14:textId="099D3E3D"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The delivery day, place and time of all the items subject to the tender will be discussed with the relevant department of Malteser International and decided at least 2 days in advance.</w:t>
            </w:r>
          </w:p>
        </w:tc>
        <w:tc>
          <w:tcPr>
            <w:tcW w:w="5103" w:type="dxa"/>
            <w:vAlign w:val="center"/>
          </w:tcPr>
          <w:p w14:paraId="360FC5AD" w14:textId="629F867E" w:rsidR="00841695" w:rsidRPr="007A1CC7" w:rsidRDefault="00841695" w:rsidP="00841695">
            <w:pPr>
              <w:pStyle w:val="NormalWeb"/>
              <w:rPr>
                <w:rFonts w:ascii="Times New Roman" w:hAnsi="Times New Roman"/>
                <w:kern w:val="2"/>
                <w:sz w:val="24"/>
                <w:szCs w:val="24"/>
                <w:lang w:val="en-US" w:eastAsia="en-US"/>
                <w14:ligatures w14:val="standardContextual"/>
              </w:rPr>
            </w:pPr>
            <w:proofErr w:type="spellStart"/>
            <w:r w:rsidRPr="007A1CC7">
              <w:rPr>
                <w:rFonts w:ascii="Times New Roman" w:hAnsi="Times New Roman"/>
                <w:kern w:val="2"/>
                <w:sz w:val="24"/>
                <w:szCs w:val="24"/>
                <w:lang w:val="en-US" w:eastAsia="en-US"/>
                <w14:ligatures w14:val="standardContextual"/>
              </w:rPr>
              <w:t>İhale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konusu</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bütün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kalemlerin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teslim</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günü</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yeri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ve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zamanına</w:t>
            </w:r>
            <w:proofErr w:type="spellEnd"/>
            <w:r w:rsidRPr="007A1CC7">
              <w:rPr>
                <w:rFonts w:ascii="Times New Roman" w:hAnsi="Times New Roman"/>
                <w:kern w:val="2"/>
                <w:sz w:val="24"/>
                <w:szCs w:val="24"/>
                <w:lang w:val="en-US" w:eastAsia="en-US"/>
                <w14:ligatures w14:val="standardContextual"/>
              </w:rPr>
              <w:t xml:space="preserve"> Malteser </w:t>
            </w:r>
            <w:proofErr w:type="spellStart"/>
            <w:r w:rsidRPr="007A1CC7">
              <w:rPr>
                <w:rFonts w:ascii="Times New Roman" w:hAnsi="Times New Roman"/>
                <w:kern w:val="2"/>
                <w:sz w:val="24"/>
                <w:szCs w:val="24"/>
                <w:lang w:val="en-US" w:eastAsia="en-US"/>
                <w14:ligatures w14:val="standardContextual"/>
              </w:rPr>
              <w:t>International’ın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ilgili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departmanı</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ile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görüşülüp</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en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az</w:t>
            </w:r>
            <w:proofErr w:type="spellEnd"/>
            <w:r w:rsidRPr="007A1CC7">
              <w:rPr>
                <w:rFonts w:ascii="Times New Roman" w:hAnsi="Times New Roman"/>
                <w:kern w:val="2"/>
                <w:sz w:val="24"/>
                <w:szCs w:val="24"/>
                <w:lang w:val="en-US" w:eastAsia="en-US"/>
                <w14:ligatures w14:val="standardContextual"/>
              </w:rPr>
              <w:t xml:space="preserve"> 2 </w:t>
            </w:r>
            <w:proofErr w:type="spellStart"/>
            <w:r w:rsidRPr="007A1CC7">
              <w:rPr>
                <w:rFonts w:ascii="Times New Roman" w:hAnsi="Times New Roman"/>
                <w:kern w:val="2"/>
                <w:sz w:val="24"/>
                <w:szCs w:val="24"/>
                <w:lang w:val="en-US" w:eastAsia="en-US"/>
                <w14:ligatures w14:val="standardContextual"/>
              </w:rPr>
              <w:t>gün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önceden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karar</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verilecektir</w:t>
            </w:r>
            <w:proofErr w:type="spellEnd"/>
            <w:r w:rsidRPr="007A1CC7">
              <w:rPr>
                <w:rFonts w:ascii="Times New Roman" w:hAnsi="Times New Roman"/>
                <w:kern w:val="2"/>
                <w:sz w:val="24"/>
                <w:szCs w:val="24"/>
                <w:lang w:val="en-US" w:eastAsia="en-US"/>
                <w14:ligatures w14:val="standardContextual"/>
              </w:rPr>
              <w:t>.</w:t>
            </w:r>
          </w:p>
        </w:tc>
      </w:tr>
      <w:tr w:rsidR="00841695" w:rsidRPr="00684247" w14:paraId="6FF4ED9C" w14:textId="77777777" w:rsidTr="00841695">
        <w:tc>
          <w:tcPr>
            <w:tcW w:w="630" w:type="dxa"/>
            <w:vAlign w:val="center"/>
          </w:tcPr>
          <w:p w14:paraId="57EA4BB2" w14:textId="26E0B61A" w:rsidR="00841695" w:rsidRPr="00841695" w:rsidRDefault="00841695" w:rsidP="00841695">
            <w:pPr>
              <w:spacing w:line="360" w:lineRule="auto"/>
              <w:ind w:left="360" w:hanging="284"/>
              <w:rPr>
                <w:b/>
                <w:bCs/>
                <w:lang w:val="tr-TR"/>
              </w:rPr>
            </w:pPr>
            <w:r w:rsidRPr="00841695">
              <w:rPr>
                <w:b/>
                <w:bCs/>
                <w:lang w:val="tr-TR"/>
              </w:rPr>
              <w:t>14</w:t>
            </w:r>
          </w:p>
        </w:tc>
        <w:tc>
          <w:tcPr>
            <w:tcW w:w="4049" w:type="dxa"/>
            <w:vAlign w:val="center"/>
          </w:tcPr>
          <w:p w14:paraId="5266C5E0" w14:textId="70695B89"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All payments will be made via bank transfer after the delivery of the determined materials to the agreed places in full quantity and quality.</w:t>
            </w:r>
          </w:p>
        </w:tc>
        <w:tc>
          <w:tcPr>
            <w:tcW w:w="5103" w:type="dxa"/>
            <w:vAlign w:val="center"/>
          </w:tcPr>
          <w:p w14:paraId="4BC216E3" w14:textId="1CF78C4F" w:rsidR="00841695" w:rsidRPr="007A1CC7" w:rsidRDefault="00841695" w:rsidP="00841695">
            <w:pPr>
              <w:pStyle w:val="NormalWeb"/>
              <w:rPr>
                <w:rFonts w:ascii="Times New Roman" w:hAnsi="Times New Roman"/>
                <w:kern w:val="2"/>
                <w:sz w:val="24"/>
                <w:szCs w:val="24"/>
                <w:lang w:val="en-US" w:eastAsia="en-US"/>
                <w14:ligatures w14:val="standardContextual"/>
              </w:rPr>
            </w:pPr>
            <w:proofErr w:type="spellStart"/>
            <w:r w:rsidRPr="007A1CC7">
              <w:rPr>
                <w:rFonts w:ascii="Times New Roman" w:hAnsi="Times New Roman"/>
                <w:kern w:val="2"/>
                <w:sz w:val="24"/>
                <w:szCs w:val="24"/>
                <w:lang w:val="en-US" w:eastAsia="en-US"/>
                <w14:ligatures w14:val="standardContextual"/>
              </w:rPr>
              <w:t>Tüm</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ödemeler</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belirlenen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malzemelerin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karar</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verilen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yerlere</w:t>
            </w:r>
            <w:proofErr w:type="spellEnd"/>
            <w:r w:rsidRPr="007A1CC7">
              <w:rPr>
                <w:rFonts w:ascii="Times New Roman" w:hAnsi="Times New Roman"/>
                <w:kern w:val="2"/>
                <w:sz w:val="24"/>
                <w:szCs w:val="24"/>
                <w:lang w:val="en-US" w:eastAsia="en-US"/>
                <w14:ligatures w14:val="standardContextual"/>
              </w:rPr>
              <w:t xml:space="preserve"> tam </w:t>
            </w:r>
            <w:proofErr w:type="spellStart"/>
            <w:r w:rsidRPr="007A1CC7">
              <w:rPr>
                <w:rFonts w:ascii="Times New Roman" w:hAnsi="Times New Roman"/>
                <w:kern w:val="2"/>
                <w:sz w:val="24"/>
                <w:szCs w:val="24"/>
                <w:lang w:val="en-US" w:eastAsia="en-US"/>
                <w14:ligatures w14:val="standardContextual"/>
              </w:rPr>
              <w:t>sayıda</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ve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kalitede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teslimatı</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sonrası</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banka</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transferi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yoluyla</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yapılacaktır</w:t>
            </w:r>
            <w:proofErr w:type="spellEnd"/>
            <w:r w:rsidRPr="007A1CC7">
              <w:rPr>
                <w:rFonts w:ascii="Times New Roman" w:hAnsi="Times New Roman"/>
                <w:kern w:val="2"/>
                <w:sz w:val="24"/>
                <w:szCs w:val="24"/>
                <w:lang w:val="en-US" w:eastAsia="en-US"/>
                <w14:ligatures w14:val="standardContextual"/>
              </w:rPr>
              <w:t>.</w:t>
            </w:r>
          </w:p>
        </w:tc>
      </w:tr>
      <w:tr w:rsidR="00841695" w:rsidRPr="00684247" w14:paraId="70FF4BAE" w14:textId="77777777" w:rsidTr="00841695">
        <w:tc>
          <w:tcPr>
            <w:tcW w:w="630" w:type="dxa"/>
            <w:vAlign w:val="center"/>
          </w:tcPr>
          <w:p w14:paraId="201F12D1" w14:textId="212C2406" w:rsidR="00841695" w:rsidRPr="00841695" w:rsidRDefault="00841695" w:rsidP="00841695">
            <w:pPr>
              <w:spacing w:line="360" w:lineRule="auto"/>
              <w:ind w:left="360" w:hanging="284"/>
              <w:rPr>
                <w:b/>
                <w:bCs/>
                <w:lang w:val="tr-TR"/>
              </w:rPr>
            </w:pPr>
            <w:r w:rsidRPr="00841695">
              <w:rPr>
                <w:b/>
                <w:bCs/>
                <w:lang w:val="tr-TR"/>
              </w:rPr>
              <w:t>15</w:t>
            </w:r>
          </w:p>
        </w:tc>
        <w:tc>
          <w:tcPr>
            <w:tcW w:w="4049" w:type="dxa"/>
            <w:vAlign w:val="center"/>
          </w:tcPr>
          <w:p w14:paraId="63218CB4" w14:textId="14E98B83"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 xml:space="preserve">Types, quality, number, packaging and </w:t>
            </w:r>
            <w:proofErr w:type="spellStart"/>
            <w:r w:rsidRPr="007A1CC7">
              <w:rPr>
                <w:rFonts w:ascii="Times New Roman" w:eastAsia="Times New Roman" w:hAnsi="Times New Roman" w:cs="Times New Roman"/>
                <w:sz w:val="24"/>
                <w:szCs w:val="24"/>
              </w:rPr>
              <w:t>etc</w:t>
            </w:r>
            <w:proofErr w:type="spellEnd"/>
            <w:r w:rsidRPr="007A1CC7">
              <w:rPr>
                <w:rFonts w:ascii="Times New Roman" w:eastAsia="Times New Roman" w:hAnsi="Times New Roman" w:cs="Times New Roman"/>
                <w:sz w:val="24"/>
                <w:szCs w:val="24"/>
              </w:rPr>
              <w:t xml:space="preserve"> of materials. It will be under the responsibility of the supplier company </w:t>
            </w:r>
            <w:r w:rsidRPr="007A1CC7">
              <w:rPr>
                <w:rFonts w:ascii="Times New Roman" w:eastAsia="Times New Roman" w:hAnsi="Times New Roman" w:cs="Times New Roman"/>
                <w:sz w:val="24"/>
                <w:szCs w:val="24"/>
              </w:rPr>
              <w:lastRenderedPageBreak/>
              <w:t>to deal with any legal problems that arise during its transportation and delivery to the desired persons and places.</w:t>
            </w:r>
          </w:p>
        </w:tc>
        <w:tc>
          <w:tcPr>
            <w:tcW w:w="5103" w:type="dxa"/>
            <w:vAlign w:val="center"/>
          </w:tcPr>
          <w:p w14:paraId="191FB8C0" w14:textId="5FCE61D4" w:rsidR="00841695" w:rsidRPr="007A1CC7" w:rsidRDefault="00841695" w:rsidP="00841695">
            <w:pPr>
              <w:pStyle w:val="NormalWeb"/>
              <w:rPr>
                <w:rFonts w:ascii="Times New Roman" w:hAnsi="Times New Roman"/>
                <w:kern w:val="2"/>
                <w:sz w:val="24"/>
                <w:szCs w:val="24"/>
                <w:lang w:val="en-US" w:eastAsia="en-US"/>
                <w14:ligatures w14:val="standardContextual"/>
              </w:rPr>
            </w:pPr>
            <w:proofErr w:type="spellStart"/>
            <w:r w:rsidRPr="007A1CC7">
              <w:rPr>
                <w:rFonts w:ascii="Times New Roman" w:hAnsi="Times New Roman"/>
                <w:kern w:val="2"/>
                <w:sz w:val="24"/>
                <w:szCs w:val="24"/>
                <w:lang w:val="en-US" w:eastAsia="en-US"/>
                <w14:ligatures w14:val="standardContextual"/>
              </w:rPr>
              <w:lastRenderedPageBreak/>
              <w:t>Malzemelerin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türleri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kalitesi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sayısı</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paketlemesi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ve</w:t>
            </w:r>
            <w:proofErr w:type="spellEnd"/>
            <w:r w:rsidRPr="007A1CC7">
              <w:rPr>
                <w:rFonts w:ascii="Times New Roman" w:hAnsi="Times New Roman"/>
                <w:kern w:val="2"/>
                <w:sz w:val="24"/>
                <w:szCs w:val="24"/>
                <w:lang w:val="en-US" w:eastAsia="en-US"/>
                <w14:ligatures w14:val="standardContextual"/>
              </w:rPr>
              <w:t xml:space="preserve"> vs. </w:t>
            </w:r>
            <w:proofErr w:type="spellStart"/>
            <w:r w:rsidRPr="007A1CC7">
              <w:rPr>
                <w:rFonts w:ascii="Times New Roman" w:hAnsi="Times New Roman"/>
                <w:kern w:val="2"/>
                <w:sz w:val="24"/>
                <w:szCs w:val="24"/>
                <w:lang w:val="en-US" w:eastAsia="en-US"/>
                <w14:ligatures w14:val="standardContextual"/>
              </w:rPr>
              <w:t>ile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ilgili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olarak</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nakli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ve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istenen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kişiler</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ve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yerlere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teslimi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sırasında</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ortaya</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çıkan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herhangi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bir</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lastRenderedPageBreak/>
              <w:t>yasal</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sorunla</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ilgilenmek</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tedarikçi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şirket</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sorumluluğu</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altında</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olacaktır</w:t>
            </w:r>
            <w:proofErr w:type="spellEnd"/>
            <w:r w:rsidRPr="007A1CC7">
              <w:rPr>
                <w:rFonts w:ascii="Times New Roman" w:hAnsi="Times New Roman"/>
                <w:kern w:val="2"/>
                <w:sz w:val="24"/>
                <w:szCs w:val="24"/>
                <w:lang w:val="en-US" w:eastAsia="en-US"/>
                <w14:ligatures w14:val="standardContextual"/>
              </w:rPr>
              <w:t>.</w:t>
            </w:r>
          </w:p>
        </w:tc>
      </w:tr>
      <w:tr w:rsidR="00841695" w:rsidRPr="00684247" w14:paraId="1D6AC0EE" w14:textId="77777777" w:rsidTr="00841695">
        <w:tc>
          <w:tcPr>
            <w:tcW w:w="630" w:type="dxa"/>
            <w:vAlign w:val="center"/>
          </w:tcPr>
          <w:p w14:paraId="6435B3BE" w14:textId="5DB144E1" w:rsidR="00841695" w:rsidRPr="00841695" w:rsidRDefault="00841695" w:rsidP="00841695">
            <w:pPr>
              <w:spacing w:line="360" w:lineRule="auto"/>
              <w:ind w:left="360" w:hanging="284"/>
              <w:rPr>
                <w:b/>
                <w:bCs/>
                <w:lang w:val="tr-TR"/>
              </w:rPr>
            </w:pPr>
            <w:r w:rsidRPr="00841695">
              <w:rPr>
                <w:b/>
                <w:bCs/>
                <w:lang w:val="tr-TR"/>
              </w:rPr>
              <w:lastRenderedPageBreak/>
              <w:t>16</w:t>
            </w:r>
          </w:p>
        </w:tc>
        <w:tc>
          <w:tcPr>
            <w:tcW w:w="4049" w:type="dxa"/>
            <w:vAlign w:val="center"/>
          </w:tcPr>
          <w:p w14:paraId="7B3D689F" w14:textId="5E99D410"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The prices of the products, Tax and Shipping costs (Upload + Download) will also be specified in the offer.</w:t>
            </w:r>
          </w:p>
        </w:tc>
        <w:tc>
          <w:tcPr>
            <w:tcW w:w="5103" w:type="dxa"/>
            <w:vAlign w:val="center"/>
          </w:tcPr>
          <w:p w14:paraId="7DE38B7A" w14:textId="0B8BE586" w:rsidR="00841695" w:rsidRPr="007A1CC7" w:rsidRDefault="00841695" w:rsidP="00841695">
            <w:pPr>
              <w:pStyle w:val="NormalWeb"/>
              <w:rPr>
                <w:rFonts w:ascii="Times New Roman" w:hAnsi="Times New Roman"/>
                <w:kern w:val="2"/>
                <w:sz w:val="24"/>
                <w:szCs w:val="24"/>
                <w:lang w:val="en-US" w:eastAsia="en-US"/>
                <w14:ligatures w14:val="standardContextual"/>
              </w:rPr>
            </w:pPr>
            <w:proofErr w:type="spellStart"/>
            <w:r w:rsidRPr="007A1CC7">
              <w:rPr>
                <w:rFonts w:ascii="Times New Roman" w:hAnsi="Times New Roman"/>
                <w:kern w:val="2"/>
                <w:sz w:val="24"/>
                <w:szCs w:val="24"/>
                <w:lang w:val="en-US" w:eastAsia="en-US"/>
                <w14:ligatures w14:val="standardContextual"/>
              </w:rPr>
              <w:t>Ürünlerin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fiyatları</w:t>
            </w:r>
            <w:proofErr w:type="spellEnd"/>
            <w:r w:rsidRPr="007A1CC7">
              <w:rPr>
                <w:rFonts w:ascii="Times New Roman" w:hAnsi="Times New Roman"/>
                <w:kern w:val="2"/>
                <w:sz w:val="24"/>
                <w:szCs w:val="24"/>
                <w:lang w:val="en-US" w:eastAsia="en-US"/>
                <w14:ligatures w14:val="standardContextual"/>
              </w:rPr>
              <w:t xml:space="preserve">, Vergi </w:t>
            </w:r>
            <w:proofErr w:type="spellStart"/>
            <w:r w:rsidRPr="007A1CC7">
              <w:rPr>
                <w:rFonts w:ascii="Times New Roman" w:hAnsi="Times New Roman"/>
                <w:kern w:val="2"/>
                <w:sz w:val="24"/>
                <w:szCs w:val="24"/>
                <w:lang w:val="en-US" w:eastAsia="en-US"/>
                <w14:ligatures w14:val="standardContextual"/>
              </w:rPr>
              <w:t>ve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Nakliyat</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masrafları</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Yükleme</w:t>
            </w:r>
            <w:proofErr w:type="spellEnd"/>
            <w:r w:rsidRPr="007A1CC7">
              <w:rPr>
                <w:rFonts w:ascii="Times New Roman" w:hAnsi="Times New Roman"/>
                <w:kern w:val="2"/>
                <w:sz w:val="24"/>
                <w:szCs w:val="24"/>
                <w:lang w:val="en-US" w:eastAsia="en-US"/>
                <w14:ligatures w14:val="standardContextual"/>
              </w:rPr>
              <w:t xml:space="preserve"> + </w:t>
            </w:r>
            <w:proofErr w:type="spellStart"/>
            <w:r w:rsidRPr="007A1CC7">
              <w:rPr>
                <w:rFonts w:ascii="Times New Roman" w:hAnsi="Times New Roman"/>
                <w:kern w:val="2"/>
                <w:sz w:val="24"/>
                <w:szCs w:val="24"/>
                <w:lang w:val="en-US" w:eastAsia="en-US"/>
                <w14:ligatures w14:val="standardContextual"/>
              </w:rPr>
              <w:t>İndirme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ayrıca</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teklifte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belirtilecektir</w:t>
            </w:r>
            <w:proofErr w:type="spellEnd"/>
            <w:r w:rsidRPr="007A1CC7">
              <w:rPr>
                <w:rFonts w:ascii="Times New Roman" w:hAnsi="Times New Roman"/>
                <w:kern w:val="2"/>
                <w:sz w:val="24"/>
                <w:szCs w:val="24"/>
                <w:lang w:val="en-US" w:eastAsia="en-US"/>
                <w14:ligatures w14:val="standardContextual"/>
              </w:rPr>
              <w:t>.</w:t>
            </w:r>
          </w:p>
        </w:tc>
      </w:tr>
      <w:tr w:rsidR="00841695" w:rsidRPr="00684247" w14:paraId="1DF63452" w14:textId="77777777" w:rsidTr="00841695">
        <w:tc>
          <w:tcPr>
            <w:tcW w:w="630" w:type="dxa"/>
            <w:vAlign w:val="center"/>
          </w:tcPr>
          <w:p w14:paraId="1A8A64D4" w14:textId="14993B07" w:rsidR="00841695" w:rsidRPr="00841695" w:rsidRDefault="00841695" w:rsidP="00841695">
            <w:pPr>
              <w:spacing w:line="360" w:lineRule="auto"/>
              <w:ind w:left="360" w:hanging="284"/>
              <w:rPr>
                <w:b/>
                <w:bCs/>
                <w:lang w:val="tr-TR"/>
              </w:rPr>
            </w:pPr>
            <w:r w:rsidRPr="00841695">
              <w:rPr>
                <w:b/>
                <w:bCs/>
                <w:lang w:val="tr-TR"/>
              </w:rPr>
              <w:t>17</w:t>
            </w:r>
          </w:p>
        </w:tc>
        <w:tc>
          <w:tcPr>
            <w:tcW w:w="4049" w:type="dxa"/>
            <w:vAlign w:val="center"/>
          </w:tcPr>
          <w:p w14:paraId="4A4AEBA9" w14:textId="4E6961D9"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For medicines, there must be no phrase "GIVEN BY THE MINISTRY OF HEALTH, NOT FOR SALE."</w:t>
            </w:r>
          </w:p>
        </w:tc>
        <w:tc>
          <w:tcPr>
            <w:tcW w:w="5103" w:type="dxa"/>
            <w:vAlign w:val="center"/>
          </w:tcPr>
          <w:p w14:paraId="373F99A6" w14:textId="10F1018D" w:rsidR="00841695" w:rsidRPr="007A1CC7" w:rsidRDefault="00841695" w:rsidP="00841695">
            <w:pPr>
              <w:pStyle w:val="NormalWeb"/>
              <w:rPr>
                <w:rFonts w:ascii="Times New Roman" w:hAnsi="Times New Roman"/>
                <w:kern w:val="2"/>
                <w:sz w:val="24"/>
                <w:szCs w:val="24"/>
                <w:lang w:val="en-US" w:eastAsia="en-US"/>
                <w14:ligatures w14:val="standardContextual"/>
              </w:rPr>
            </w:pPr>
            <w:proofErr w:type="spellStart"/>
            <w:r w:rsidRPr="007A1CC7">
              <w:rPr>
                <w:rFonts w:ascii="Times New Roman" w:hAnsi="Times New Roman"/>
                <w:kern w:val="2"/>
                <w:sz w:val="24"/>
                <w:szCs w:val="24"/>
                <w:lang w:val="en-US" w:eastAsia="en-US"/>
                <w14:ligatures w14:val="standardContextual"/>
              </w:rPr>
              <w:t>İlaçlar</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için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ambalajların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üzerinde</w:t>
            </w:r>
            <w:proofErr w:type="spellEnd"/>
            <w:r w:rsidRPr="007A1CC7">
              <w:rPr>
                <w:rFonts w:ascii="Times New Roman" w:hAnsi="Times New Roman"/>
                <w:kern w:val="2"/>
                <w:sz w:val="24"/>
                <w:szCs w:val="24"/>
                <w:lang w:val="en-US" w:eastAsia="en-US"/>
                <w14:ligatures w14:val="standardContextual"/>
              </w:rPr>
              <w:t xml:space="preserve"> ‘’SAGLIK BAKANLIĞI’NCA PARASIZ VERİLİR, SATILMAZ.’’ </w:t>
            </w:r>
            <w:proofErr w:type="spellStart"/>
            <w:r w:rsidRPr="007A1CC7">
              <w:rPr>
                <w:rFonts w:ascii="Times New Roman" w:hAnsi="Times New Roman"/>
                <w:kern w:val="2"/>
                <w:sz w:val="24"/>
                <w:szCs w:val="24"/>
                <w:lang w:val="en-US" w:eastAsia="en-US"/>
                <w14:ligatures w14:val="standardContextual"/>
              </w:rPr>
              <w:t>İbaresinin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bulunmaması</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ve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karekodların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okunabilir</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olarak</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teslim</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edilmesi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gerekmektedir</w:t>
            </w:r>
            <w:proofErr w:type="spellEnd"/>
            <w:r w:rsidRPr="007A1CC7">
              <w:rPr>
                <w:rFonts w:ascii="Times New Roman" w:hAnsi="Times New Roman"/>
                <w:kern w:val="2"/>
                <w:sz w:val="24"/>
                <w:szCs w:val="24"/>
                <w:lang w:val="en-US" w:eastAsia="en-US"/>
                <w14:ligatures w14:val="standardContextual"/>
              </w:rPr>
              <w:t>.</w:t>
            </w:r>
          </w:p>
        </w:tc>
      </w:tr>
      <w:tr w:rsidR="00841695" w:rsidRPr="00684247" w14:paraId="5925440B" w14:textId="77777777" w:rsidTr="00841695">
        <w:tc>
          <w:tcPr>
            <w:tcW w:w="630" w:type="dxa"/>
            <w:vAlign w:val="center"/>
          </w:tcPr>
          <w:p w14:paraId="5A75A0CE" w14:textId="4F027B1A" w:rsidR="00841695" w:rsidRPr="00841695" w:rsidRDefault="00841695" w:rsidP="00841695">
            <w:pPr>
              <w:spacing w:line="360" w:lineRule="auto"/>
              <w:ind w:left="360" w:hanging="284"/>
              <w:rPr>
                <w:b/>
                <w:bCs/>
                <w:lang w:val="tr-TR"/>
              </w:rPr>
            </w:pPr>
            <w:r w:rsidRPr="00841695">
              <w:rPr>
                <w:b/>
                <w:bCs/>
                <w:lang w:val="tr-TR"/>
              </w:rPr>
              <w:t>18</w:t>
            </w:r>
          </w:p>
        </w:tc>
        <w:tc>
          <w:tcPr>
            <w:tcW w:w="4049" w:type="dxa"/>
            <w:vAlign w:val="center"/>
          </w:tcPr>
          <w:p w14:paraId="6DA6D5C0" w14:textId="3BDB9B39"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The supplier company will be solely responsible for any non-compliance with the number, quality, brand, or source of supply materials.</w:t>
            </w:r>
          </w:p>
        </w:tc>
        <w:tc>
          <w:tcPr>
            <w:tcW w:w="5103" w:type="dxa"/>
            <w:vAlign w:val="center"/>
          </w:tcPr>
          <w:p w14:paraId="34631B90" w14:textId="08D536B9" w:rsidR="00841695" w:rsidRPr="007A1CC7" w:rsidRDefault="00841695" w:rsidP="00841695">
            <w:pPr>
              <w:pStyle w:val="NormalWeb"/>
              <w:rPr>
                <w:rFonts w:ascii="Times New Roman" w:hAnsi="Times New Roman"/>
                <w:kern w:val="2"/>
                <w:sz w:val="24"/>
                <w:szCs w:val="24"/>
                <w:lang w:val="en-US" w:eastAsia="en-US"/>
                <w14:ligatures w14:val="standardContextual"/>
              </w:rPr>
            </w:pPr>
            <w:proofErr w:type="spellStart"/>
            <w:r w:rsidRPr="007A1CC7">
              <w:rPr>
                <w:rFonts w:ascii="Times New Roman" w:hAnsi="Times New Roman"/>
                <w:kern w:val="2"/>
                <w:sz w:val="24"/>
                <w:szCs w:val="24"/>
                <w:lang w:val="en-US" w:eastAsia="en-US"/>
                <w14:ligatures w14:val="standardContextual"/>
              </w:rPr>
              <w:t>Tedarikçi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şirket</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tedarik</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malzemelerinin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sayısı</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kalitesi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markası</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veya</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kaynağı</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ile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ilgili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herhangi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bir</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uyumsuzluktan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tamamen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kendisi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sorumlu</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olacaktır</w:t>
            </w:r>
            <w:proofErr w:type="spellEnd"/>
            <w:r w:rsidRPr="007A1CC7">
              <w:rPr>
                <w:rFonts w:ascii="Times New Roman" w:hAnsi="Times New Roman"/>
                <w:kern w:val="2"/>
                <w:sz w:val="24"/>
                <w:szCs w:val="24"/>
                <w:lang w:val="en-US" w:eastAsia="en-US"/>
                <w14:ligatures w14:val="standardContextual"/>
              </w:rPr>
              <w:t>.</w:t>
            </w:r>
          </w:p>
        </w:tc>
      </w:tr>
      <w:tr w:rsidR="00841695" w:rsidRPr="00684247" w14:paraId="73FF5F87" w14:textId="77777777" w:rsidTr="00841695">
        <w:tc>
          <w:tcPr>
            <w:tcW w:w="630" w:type="dxa"/>
            <w:vAlign w:val="center"/>
          </w:tcPr>
          <w:p w14:paraId="2583527D" w14:textId="12CF4F96" w:rsidR="00841695" w:rsidRPr="00841695" w:rsidRDefault="00841695" w:rsidP="00841695">
            <w:pPr>
              <w:spacing w:line="360" w:lineRule="auto"/>
              <w:ind w:left="360" w:hanging="284"/>
              <w:rPr>
                <w:b/>
                <w:bCs/>
                <w:lang w:val="tr-TR"/>
              </w:rPr>
            </w:pPr>
            <w:r w:rsidRPr="00841695">
              <w:rPr>
                <w:b/>
                <w:bCs/>
                <w:lang w:val="tr-TR"/>
              </w:rPr>
              <w:t>19</w:t>
            </w:r>
          </w:p>
        </w:tc>
        <w:tc>
          <w:tcPr>
            <w:tcW w:w="4049" w:type="dxa"/>
            <w:vAlign w:val="center"/>
          </w:tcPr>
          <w:p w14:paraId="3A004181" w14:textId="72DEA7EE"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The Tender Committee has the right to reject or accept any bid, in whole or in part, for any justifiable reason.</w:t>
            </w:r>
          </w:p>
        </w:tc>
        <w:tc>
          <w:tcPr>
            <w:tcW w:w="5103" w:type="dxa"/>
            <w:vAlign w:val="center"/>
          </w:tcPr>
          <w:p w14:paraId="36DDBF44" w14:textId="76A10908" w:rsidR="00841695" w:rsidRPr="007A1CC7" w:rsidRDefault="00841695" w:rsidP="00841695">
            <w:pPr>
              <w:pStyle w:val="NormalWeb"/>
              <w:rPr>
                <w:rFonts w:ascii="Times New Roman" w:hAnsi="Times New Roman"/>
                <w:kern w:val="2"/>
                <w:sz w:val="24"/>
                <w:szCs w:val="24"/>
                <w:lang w:val="en-US" w:eastAsia="en-US"/>
                <w14:ligatures w14:val="standardContextual"/>
              </w:rPr>
            </w:pPr>
            <w:proofErr w:type="spellStart"/>
            <w:r w:rsidRPr="007A1CC7">
              <w:rPr>
                <w:rFonts w:ascii="Times New Roman" w:hAnsi="Times New Roman"/>
                <w:kern w:val="2"/>
                <w:sz w:val="24"/>
                <w:szCs w:val="24"/>
                <w:lang w:val="en-US" w:eastAsia="en-US"/>
                <w14:ligatures w14:val="standardContextual"/>
              </w:rPr>
              <w:t>İhale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Komitesi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herhangi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haklı</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bir</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sebepten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dolayı</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herhangi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bir</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teklifi</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tamamen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veya</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kısmen</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reddetme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veya</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kabul</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etme</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hakkına</w:t>
            </w:r>
            <w:proofErr w:type="spellEnd"/>
            <w:r w:rsidRPr="007A1CC7">
              <w:rPr>
                <w:rFonts w:ascii="Times New Roman" w:hAnsi="Times New Roman"/>
                <w:kern w:val="2"/>
                <w:sz w:val="24"/>
                <w:szCs w:val="24"/>
                <w:lang w:val="en-US" w:eastAsia="en-US"/>
                <w14:ligatures w14:val="standardContextual"/>
              </w:rPr>
              <w:t xml:space="preserve"> </w:t>
            </w:r>
            <w:proofErr w:type="spellStart"/>
            <w:r w:rsidRPr="007A1CC7">
              <w:rPr>
                <w:rFonts w:ascii="Times New Roman" w:hAnsi="Times New Roman"/>
                <w:kern w:val="2"/>
                <w:sz w:val="24"/>
                <w:szCs w:val="24"/>
                <w:lang w:val="en-US" w:eastAsia="en-US"/>
                <w14:ligatures w14:val="standardContextual"/>
              </w:rPr>
              <w:t>sahiptir</w:t>
            </w:r>
            <w:proofErr w:type="spellEnd"/>
            <w:r w:rsidRPr="007A1CC7">
              <w:rPr>
                <w:rFonts w:ascii="Times New Roman" w:hAnsi="Times New Roman"/>
                <w:kern w:val="2"/>
                <w:sz w:val="24"/>
                <w:szCs w:val="24"/>
                <w:lang w:val="en-US" w:eastAsia="en-US"/>
                <w14:ligatures w14:val="standardContextual"/>
              </w:rPr>
              <w:t>.</w:t>
            </w:r>
          </w:p>
        </w:tc>
      </w:tr>
      <w:tr w:rsidR="00841695" w:rsidRPr="00684247" w14:paraId="7E6737E0" w14:textId="77777777" w:rsidTr="00841695">
        <w:tc>
          <w:tcPr>
            <w:tcW w:w="630" w:type="dxa"/>
            <w:vAlign w:val="center"/>
          </w:tcPr>
          <w:p w14:paraId="73B3B9AE" w14:textId="743ACAB1" w:rsidR="00841695" w:rsidRPr="00841695" w:rsidRDefault="00841695" w:rsidP="00841695">
            <w:pPr>
              <w:spacing w:line="360" w:lineRule="auto"/>
              <w:ind w:left="360" w:hanging="284"/>
              <w:rPr>
                <w:b/>
                <w:bCs/>
                <w:lang w:val="tr-TR"/>
              </w:rPr>
            </w:pPr>
            <w:r w:rsidRPr="00841695">
              <w:rPr>
                <w:b/>
                <w:bCs/>
                <w:lang w:val="tr-TR"/>
              </w:rPr>
              <w:t>20</w:t>
            </w:r>
          </w:p>
        </w:tc>
        <w:tc>
          <w:tcPr>
            <w:tcW w:w="4049" w:type="dxa"/>
            <w:vAlign w:val="center"/>
          </w:tcPr>
          <w:p w14:paraId="50E73275" w14:textId="62DD4793"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The supplier company will guarantee that the quality and brand of the supplied materials are 100% authentic.</w:t>
            </w:r>
          </w:p>
        </w:tc>
        <w:tc>
          <w:tcPr>
            <w:tcW w:w="5103" w:type="dxa"/>
            <w:vAlign w:val="center"/>
          </w:tcPr>
          <w:p w14:paraId="5087A239" w14:textId="1AE47018" w:rsidR="00841695" w:rsidRPr="007A1CC7" w:rsidRDefault="00841695" w:rsidP="00841695">
            <w:pPr>
              <w:pStyle w:val="Default"/>
              <w:rPr>
                <w:rFonts w:ascii="Times New Roman" w:eastAsia="Times New Roman" w:hAnsi="Times New Roman" w:cs="Times New Roman"/>
                <w:color w:val="auto"/>
                <w:kern w:val="2"/>
              </w:rPr>
            </w:pPr>
            <w:proofErr w:type="spellStart"/>
            <w:r w:rsidRPr="007A1CC7">
              <w:rPr>
                <w:rFonts w:ascii="Times New Roman" w:eastAsia="Times New Roman" w:hAnsi="Times New Roman" w:cs="Times New Roman"/>
                <w:color w:val="auto"/>
                <w:kern w:val="2"/>
              </w:rPr>
              <w:t>Tedarikçi</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şirket</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tedarik</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edilen</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malzemelerin</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kalitelerinin</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ve</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markasının</w:t>
            </w:r>
            <w:proofErr w:type="spellEnd"/>
            <w:r w:rsidRPr="007A1CC7">
              <w:rPr>
                <w:rFonts w:ascii="Times New Roman" w:eastAsia="Times New Roman" w:hAnsi="Times New Roman" w:cs="Times New Roman"/>
                <w:color w:val="auto"/>
                <w:kern w:val="2"/>
              </w:rPr>
              <w:t xml:space="preserve"> %100 </w:t>
            </w:r>
            <w:proofErr w:type="spellStart"/>
            <w:r w:rsidRPr="007A1CC7">
              <w:rPr>
                <w:rFonts w:ascii="Times New Roman" w:eastAsia="Times New Roman" w:hAnsi="Times New Roman" w:cs="Times New Roman"/>
                <w:color w:val="auto"/>
                <w:kern w:val="2"/>
              </w:rPr>
              <w:t>gerçek</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olması</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garantisini</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verecektir</w:t>
            </w:r>
            <w:proofErr w:type="spellEnd"/>
            <w:r w:rsidRPr="007A1CC7">
              <w:rPr>
                <w:rFonts w:ascii="Times New Roman" w:eastAsia="Times New Roman" w:hAnsi="Times New Roman" w:cs="Times New Roman"/>
                <w:color w:val="auto"/>
                <w:kern w:val="2"/>
              </w:rPr>
              <w:t>.</w:t>
            </w:r>
          </w:p>
        </w:tc>
      </w:tr>
      <w:tr w:rsidR="00841695" w:rsidRPr="00684247" w14:paraId="64EF1187" w14:textId="77777777" w:rsidTr="00841695">
        <w:tc>
          <w:tcPr>
            <w:tcW w:w="630" w:type="dxa"/>
            <w:vAlign w:val="center"/>
          </w:tcPr>
          <w:p w14:paraId="34A43D0C" w14:textId="3490BB49" w:rsidR="00841695" w:rsidRPr="00841695" w:rsidRDefault="00841695" w:rsidP="00841695">
            <w:pPr>
              <w:spacing w:line="360" w:lineRule="auto"/>
              <w:ind w:left="360" w:hanging="284"/>
              <w:rPr>
                <w:b/>
                <w:bCs/>
                <w:lang w:val="tr-TR"/>
              </w:rPr>
            </w:pPr>
            <w:r w:rsidRPr="00841695">
              <w:rPr>
                <w:b/>
                <w:bCs/>
                <w:lang w:val="tr-TR"/>
              </w:rPr>
              <w:t>21</w:t>
            </w:r>
          </w:p>
        </w:tc>
        <w:tc>
          <w:tcPr>
            <w:tcW w:w="4049" w:type="dxa"/>
            <w:vAlign w:val="center"/>
          </w:tcPr>
          <w:p w14:paraId="1BC6BA39" w14:textId="5E0FC4D1"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Warranty periods and technical service information of the products subject to the tender should be given.</w:t>
            </w:r>
          </w:p>
        </w:tc>
        <w:tc>
          <w:tcPr>
            <w:tcW w:w="5103" w:type="dxa"/>
            <w:vAlign w:val="center"/>
          </w:tcPr>
          <w:p w14:paraId="31E2CD69" w14:textId="48AD09AE" w:rsidR="00841695" w:rsidRPr="007A1CC7" w:rsidRDefault="00841695" w:rsidP="00841695">
            <w:pPr>
              <w:pStyle w:val="Default"/>
              <w:rPr>
                <w:rFonts w:ascii="Times New Roman" w:eastAsia="Times New Roman" w:hAnsi="Times New Roman" w:cs="Times New Roman"/>
                <w:color w:val="auto"/>
                <w:kern w:val="2"/>
              </w:rPr>
            </w:pPr>
            <w:proofErr w:type="spellStart"/>
            <w:r w:rsidRPr="007A1CC7">
              <w:rPr>
                <w:rFonts w:ascii="Times New Roman" w:eastAsia="Times New Roman" w:hAnsi="Times New Roman" w:cs="Times New Roman"/>
                <w:color w:val="auto"/>
                <w:kern w:val="2"/>
              </w:rPr>
              <w:t>İhaleye</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konu</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olan</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ürünlerin</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garanti</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süreleri</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ve</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teknik</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servis</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bilgileri</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verilmelidir</w:t>
            </w:r>
            <w:proofErr w:type="spellEnd"/>
            <w:r w:rsidRPr="007A1CC7">
              <w:rPr>
                <w:rFonts w:ascii="Times New Roman" w:eastAsia="Times New Roman" w:hAnsi="Times New Roman" w:cs="Times New Roman"/>
                <w:color w:val="auto"/>
                <w:kern w:val="2"/>
              </w:rPr>
              <w:t>.</w:t>
            </w:r>
          </w:p>
        </w:tc>
      </w:tr>
      <w:tr w:rsidR="00841695" w:rsidRPr="00684247" w14:paraId="39412377" w14:textId="77777777" w:rsidTr="00841695">
        <w:tc>
          <w:tcPr>
            <w:tcW w:w="630" w:type="dxa"/>
            <w:vAlign w:val="center"/>
          </w:tcPr>
          <w:p w14:paraId="156388FB" w14:textId="1DAF4424" w:rsidR="00841695" w:rsidRPr="00841695" w:rsidRDefault="00841695" w:rsidP="00841695">
            <w:pPr>
              <w:spacing w:line="360" w:lineRule="auto"/>
              <w:ind w:left="360" w:hanging="284"/>
              <w:rPr>
                <w:b/>
                <w:bCs/>
                <w:lang w:val="tr-TR"/>
              </w:rPr>
            </w:pPr>
            <w:r w:rsidRPr="00841695">
              <w:rPr>
                <w:b/>
                <w:bCs/>
                <w:lang w:val="tr-TR"/>
              </w:rPr>
              <w:t>22</w:t>
            </w:r>
          </w:p>
        </w:tc>
        <w:tc>
          <w:tcPr>
            <w:tcW w:w="4049" w:type="dxa"/>
            <w:vAlign w:val="center"/>
          </w:tcPr>
          <w:p w14:paraId="268AC71F" w14:textId="1DFE6DC7"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 xml:space="preserve">In case of any unexpected and uncontrollable situation that affects the supply or payment on both sides, the supplier company and the organization (Malteser International) will reach a consensus </w:t>
            </w:r>
            <w:proofErr w:type="gramStart"/>
            <w:r w:rsidRPr="007A1CC7">
              <w:rPr>
                <w:rFonts w:ascii="Times New Roman" w:eastAsia="Times New Roman" w:hAnsi="Times New Roman" w:cs="Times New Roman"/>
                <w:sz w:val="24"/>
                <w:szCs w:val="24"/>
              </w:rPr>
              <w:t>as a result of</w:t>
            </w:r>
            <w:proofErr w:type="gramEnd"/>
            <w:r w:rsidRPr="007A1CC7">
              <w:rPr>
                <w:rFonts w:ascii="Times New Roman" w:eastAsia="Times New Roman" w:hAnsi="Times New Roman" w:cs="Times New Roman"/>
                <w:sz w:val="24"/>
                <w:szCs w:val="24"/>
              </w:rPr>
              <w:t xml:space="preserve"> negotiations.</w:t>
            </w:r>
          </w:p>
        </w:tc>
        <w:tc>
          <w:tcPr>
            <w:tcW w:w="5103" w:type="dxa"/>
            <w:vAlign w:val="center"/>
          </w:tcPr>
          <w:p w14:paraId="3505C41C" w14:textId="3159448F" w:rsidR="00841695" w:rsidRPr="007A1CC7" w:rsidRDefault="00841695" w:rsidP="00841695">
            <w:pPr>
              <w:pStyle w:val="Default"/>
              <w:rPr>
                <w:rFonts w:ascii="Times New Roman" w:eastAsia="Times New Roman" w:hAnsi="Times New Roman" w:cs="Times New Roman"/>
                <w:color w:val="auto"/>
                <w:kern w:val="2"/>
              </w:rPr>
            </w:pPr>
            <w:r w:rsidRPr="007A1CC7">
              <w:rPr>
                <w:rFonts w:ascii="Times New Roman" w:eastAsia="Times New Roman" w:hAnsi="Times New Roman" w:cs="Times New Roman"/>
                <w:color w:val="auto"/>
                <w:kern w:val="2"/>
              </w:rPr>
              <w:t xml:space="preserve">Her </w:t>
            </w:r>
            <w:proofErr w:type="spellStart"/>
            <w:r w:rsidRPr="007A1CC7">
              <w:rPr>
                <w:rFonts w:ascii="Times New Roman" w:eastAsia="Times New Roman" w:hAnsi="Times New Roman" w:cs="Times New Roman"/>
                <w:color w:val="auto"/>
                <w:kern w:val="2"/>
              </w:rPr>
              <w:t>iki</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tarafta</w:t>
            </w:r>
            <w:proofErr w:type="spellEnd"/>
            <w:r w:rsidRPr="007A1CC7">
              <w:rPr>
                <w:rFonts w:ascii="Times New Roman" w:eastAsia="Times New Roman" w:hAnsi="Times New Roman" w:cs="Times New Roman"/>
                <w:color w:val="auto"/>
                <w:kern w:val="2"/>
              </w:rPr>
              <w:t xml:space="preserve"> da </w:t>
            </w:r>
            <w:proofErr w:type="spellStart"/>
            <w:r w:rsidRPr="007A1CC7">
              <w:rPr>
                <w:rFonts w:ascii="Times New Roman" w:eastAsia="Times New Roman" w:hAnsi="Times New Roman" w:cs="Times New Roman"/>
                <w:color w:val="auto"/>
                <w:kern w:val="2"/>
              </w:rPr>
              <w:t>tedariki</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veya</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ödemeyi</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etkileyen</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herhangi</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beklenmedik</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ve</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kontrol</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dışı</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bir</w:t>
            </w:r>
            <w:proofErr w:type="spellEnd"/>
            <w:r w:rsidRPr="007A1CC7">
              <w:rPr>
                <w:rFonts w:ascii="Times New Roman" w:eastAsia="Times New Roman" w:hAnsi="Times New Roman" w:cs="Times New Roman"/>
                <w:color w:val="auto"/>
                <w:kern w:val="2"/>
              </w:rPr>
              <w:t xml:space="preserve"> durum </w:t>
            </w:r>
            <w:proofErr w:type="spellStart"/>
            <w:r w:rsidRPr="007A1CC7">
              <w:rPr>
                <w:rFonts w:ascii="Times New Roman" w:eastAsia="Times New Roman" w:hAnsi="Times New Roman" w:cs="Times New Roman"/>
                <w:color w:val="auto"/>
                <w:kern w:val="2"/>
              </w:rPr>
              <w:t>oluşması</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durumunda</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tedarikçi</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şirket</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ve</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kuruluş</w:t>
            </w:r>
            <w:proofErr w:type="spellEnd"/>
            <w:r w:rsidRPr="007A1CC7">
              <w:rPr>
                <w:rFonts w:ascii="Times New Roman" w:eastAsia="Times New Roman" w:hAnsi="Times New Roman" w:cs="Times New Roman"/>
                <w:color w:val="auto"/>
                <w:kern w:val="2"/>
              </w:rPr>
              <w:t xml:space="preserve"> (Malteser International) </w:t>
            </w:r>
            <w:proofErr w:type="spellStart"/>
            <w:r w:rsidRPr="007A1CC7">
              <w:rPr>
                <w:rFonts w:ascii="Times New Roman" w:eastAsia="Times New Roman" w:hAnsi="Times New Roman" w:cs="Times New Roman"/>
                <w:color w:val="auto"/>
                <w:kern w:val="2"/>
              </w:rPr>
              <w:t>görüşmeler</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sonucu</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uzlaşacaklardır</w:t>
            </w:r>
            <w:proofErr w:type="spellEnd"/>
            <w:r w:rsidRPr="007A1CC7">
              <w:rPr>
                <w:rFonts w:ascii="Times New Roman" w:eastAsia="Times New Roman" w:hAnsi="Times New Roman" w:cs="Times New Roman"/>
                <w:color w:val="auto"/>
                <w:kern w:val="2"/>
              </w:rPr>
              <w:t>.</w:t>
            </w:r>
          </w:p>
        </w:tc>
      </w:tr>
      <w:tr w:rsidR="00841695" w:rsidRPr="00684247" w14:paraId="374824EA" w14:textId="77777777" w:rsidTr="00841695">
        <w:tc>
          <w:tcPr>
            <w:tcW w:w="630" w:type="dxa"/>
            <w:vAlign w:val="center"/>
          </w:tcPr>
          <w:p w14:paraId="7E27575C" w14:textId="51AEFEF9" w:rsidR="00841695" w:rsidRPr="00841695" w:rsidRDefault="008A0D50" w:rsidP="00841695">
            <w:pPr>
              <w:spacing w:line="360" w:lineRule="auto"/>
              <w:ind w:left="360" w:hanging="284"/>
              <w:rPr>
                <w:b/>
                <w:bCs/>
                <w:lang w:val="tr-TR"/>
              </w:rPr>
            </w:pPr>
            <w:r>
              <w:rPr>
                <w:b/>
                <w:bCs/>
                <w:lang w:val="tr-TR"/>
              </w:rPr>
              <w:t>23</w:t>
            </w:r>
          </w:p>
        </w:tc>
        <w:tc>
          <w:tcPr>
            <w:tcW w:w="4049" w:type="dxa"/>
            <w:vAlign w:val="center"/>
          </w:tcPr>
          <w:p w14:paraId="464F69A5" w14:textId="03ECCB53" w:rsidR="00841695" w:rsidRPr="007A1CC7" w:rsidRDefault="00841695" w:rsidP="00841695">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Malteser International reserves the right to reserve the explanation of tender results.</w:t>
            </w:r>
          </w:p>
        </w:tc>
        <w:tc>
          <w:tcPr>
            <w:tcW w:w="5103" w:type="dxa"/>
            <w:vAlign w:val="center"/>
          </w:tcPr>
          <w:p w14:paraId="6F94B747" w14:textId="6D739D12" w:rsidR="00841695" w:rsidRPr="007A1CC7" w:rsidRDefault="00841695" w:rsidP="00841695">
            <w:pPr>
              <w:pStyle w:val="Default"/>
              <w:rPr>
                <w:rFonts w:ascii="Times New Roman" w:eastAsia="Times New Roman" w:hAnsi="Times New Roman" w:cs="Times New Roman"/>
                <w:color w:val="auto"/>
                <w:kern w:val="2"/>
              </w:rPr>
            </w:pPr>
            <w:r w:rsidRPr="007A1CC7">
              <w:rPr>
                <w:rFonts w:ascii="Times New Roman" w:eastAsia="Times New Roman" w:hAnsi="Times New Roman" w:cs="Times New Roman"/>
                <w:color w:val="auto"/>
                <w:kern w:val="2"/>
              </w:rPr>
              <w:t xml:space="preserve">Malteser International </w:t>
            </w:r>
            <w:proofErr w:type="spellStart"/>
            <w:r w:rsidRPr="007A1CC7">
              <w:rPr>
                <w:rFonts w:ascii="Times New Roman" w:eastAsia="Times New Roman" w:hAnsi="Times New Roman" w:cs="Times New Roman"/>
                <w:color w:val="auto"/>
                <w:kern w:val="2"/>
              </w:rPr>
              <w:t>ihale</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sonuçlarının</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açıklamasını</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saklı</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tutma</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hakkına</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sahiptir</w:t>
            </w:r>
            <w:proofErr w:type="spellEnd"/>
            <w:r w:rsidRPr="007A1CC7">
              <w:rPr>
                <w:rFonts w:ascii="Times New Roman" w:eastAsia="Times New Roman" w:hAnsi="Times New Roman" w:cs="Times New Roman"/>
                <w:color w:val="auto"/>
                <w:kern w:val="2"/>
              </w:rPr>
              <w:t>.</w:t>
            </w:r>
          </w:p>
        </w:tc>
      </w:tr>
      <w:tr w:rsidR="008A0D50" w:rsidRPr="00684247" w14:paraId="2551A046" w14:textId="77777777" w:rsidTr="00841695">
        <w:tc>
          <w:tcPr>
            <w:tcW w:w="630" w:type="dxa"/>
            <w:vAlign w:val="center"/>
          </w:tcPr>
          <w:p w14:paraId="62BFF2BC" w14:textId="2E30E3C5" w:rsidR="008A0D50" w:rsidRPr="00841695" w:rsidRDefault="008A0D50" w:rsidP="008A0D50">
            <w:pPr>
              <w:spacing w:line="360" w:lineRule="auto"/>
              <w:ind w:left="360" w:hanging="284"/>
              <w:rPr>
                <w:b/>
                <w:bCs/>
                <w:lang w:val="tr-TR"/>
              </w:rPr>
            </w:pPr>
            <w:r w:rsidRPr="00841695">
              <w:rPr>
                <w:b/>
                <w:bCs/>
                <w:lang w:val="tr-TR"/>
              </w:rPr>
              <w:t>24</w:t>
            </w:r>
          </w:p>
        </w:tc>
        <w:tc>
          <w:tcPr>
            <w:tcW w:w="4049" w:type="dxa"/>
            <w:vAlign w:val="center"/>
          </w:tcPr>
          <w:p w14:paraId="78D01080" w14:textId="56ECE6C5" w:rsidR="008A0D50" w:rsidRPr="007A1CC7" w:rsidRDefault="008A0D50" w:rsidP="008A0D50">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Your bid must be prepared to be valid for at least 30 days from the date of the tender.</w:t>
            </w:r>
          </w:p>
        </w:tc>
        <w:tc>
          <w:tcPr>
            <w:tcW w:w="5103" w:type="dxa"/>
            <w:vAlign w:val="center"/>
          </w:tcPr>
          <w:p w14:paraId="61160884" w14:textId="27461E73" w:rsidR="008A0D50" w:rsidRPr="007A1CC7" w:rsidRDefault="008A0D50" w:rsidP="008A0D50">
            <w:pPr>
              <w:pStyle w:val="Default"/>
              <w:rPr>
                <w:rFonts w:ascii="Times New Roman" w:eastAsia="Times New Roman" w:hAnsi="Times New Roman" w:cs="Times New Roman"/>
                <w:color w:val="auto"/>
                <w:kern w:val="2"/>
              </w:rPr>
            </w:pPr>
            <w:proofErr w:type="spellStart"/>
            <w:r w:rsidRPr="007A1CC7">
              <w:rPr>
                <w:rFonts w:ascii="Times New Roman" w:eastAsia="Times New Roman" w:hAnsi="Times New Roman" w:cs="Times New Roman"/>
                <w:color w:val="auto"/>
                <w:kern w:val="2"/>
              </w:rPr>
              <w:t>Teklifinizin</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ihale</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tarihinden</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itibaren</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en</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az</w:t>
            </w:r>
            <w:proofErr w:type="spellEnd"/>
            <w:r w:rsidRPr="007A1CC7">
              <w:rPr>
                <w:rFonts w:ascii="Times New Roman" w:eastAsia="Times New Roman" w:hAnsi="Times New Roman" w:cs="Times New Roman"/>
                <w:color w:val="auto"/>
                <w:kern w:val="2"/>
              </w:rPr>
              <w:t xml:space="preserve"> 30 </w:t>
            </w:r>
            <w:proofErr w:type="spellStart"/>
            <w:r w:rsidRPr="007A1CC7">
              <w:rPr>
                <w:rFonts w:ascii="Times New Roman" w:eastAsia="Times New Roman" w:hAnsi="Times New Roman" w:cs="Times New Roman"/>
                <w:color w:val="auto"/>
                <w:kern w:val="2"/>
              </w:rPr>
              <w:t>gün</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geçerli</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olacak</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şekilde</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hazırlanması</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gerekmektedir</w:t>
            </w:r>
            <w:proofErr w:type="spellEnd"/>
            <w:r w:rsidRPr="007A1CC7">
              <w:rPr>
                <w:rFonts w:ascii="Times New Roman" w:eastAsia="Times New Roman" w:hAnsi="Times New Roman" w:cs="Times New Roman"/>
                <w:color w:val="auto"/>
                <w:kern w:val="2"/>
              </w:rPr>
              <w:t>.</w:t>
            </w:r>
          </w:p>
        </w:tc>
      </w:tr>
      <w:tr w:rsidR="008A0D50" w:rsidRPr="00684247" w14:paraId="1487F8B6" w14:textId="77777777" w:rsidTr="00841695">
        <w:tc>
          <w:tcPr>
            <w:tcW w:w="630" w:type="dxa"/>
            <w:vAlign w:val="center"/>
          </w:tcPr>
          <w:p w14:paraId="4BF3D3C3" w14:textId="249EDB47" w:rsidR="008A0D50" w:rsidRPr="00841695" w:rsidRDefault="008A0D50" w:rsidP="008A0D50">
            <w:pPr>
              <w:spacing w:line="360" w:lineRule="auto"/>
              <w:ind w:left="360" w:hanging="284"/>
              <w:rPr>
                <w:b/>
                <w:bCs/>
                <w:lang w:val="tr-TR"/>
              </w:rPr>
            </w:pPr>
            <w:r w:rsidRPr="00841695">
              <w:rPr>
                <w:b/>
                <w:bCs/>
                <w:lang w:val="tr-TR"/>
              </w:rPr>
              <w:t>25</w:t>
            </w:r>
          </w:p>
        </w:tc>
        <w:tc>
          <w:tcPr>
            <w:tcW w:w="4049" w:type="dxa"/>
            <w:vAlign w:val="center"/>
          </w:tcPr>
          <w:p w14:paraId="640FB987" w14:textId="11C96B86" w:rsidR="008A0D50" w:rsidRPr="007A1CC7" w:rsidRDefault="008A0D50" w:rsidP="008A0D50">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Submission of an offer constitutes an implied acceptance of these Terms and Conditions.</w:t>
            </w:r>
          </w:p>
        </w:tc>
        <w:tc>
          <w:tcPr>
            <w:tcW w:w="5103" w:type="dxa"/>
            <w:vAlign w:val="center"/>
          </w:tcPr>
          <w:p w14:paraId="4A4D5A24" w14:textId="250FD906" w:rsidR="008A0D50" w:rsidRPr="007A1CC7" w:rsidRDefault="008A0D50" w:rsidP="008A0D50">
            <w:pPr>
              <w:pStyle w:val="Default"/>
              <w:rPr>
                <w:rFonts w:ascii="Times New Roman" w:eastAsia="Times New Roman" w:hAnsi="Times New Roman" w:cs="Times New Roman"/>
                <w:color w:val="auto"/>
                <w:kern w:val="2"/>
              </w:rPr>
            </w:pPr>
            <w:r w:rsidRPr="007A1CC7">
              <w:rPr>
                <w:rFonts w:ascii="Times New Roman" w:eastAsia="Times New Roman" w:hAnsi="Times New Roman" w:cs="Times New Roman"/>
                <w:color w:val="auto"/>
                <w:kern w:val="2"/>
              </w:rPr>
              <w:t xml:space="preserve">Bir </w:t>
            </w:r>
            <w:proofErr w:type="spellStart"/>
            <w:r w:rsidRPr="007A1CC7">
              <w:rPr>
                <w:rFonts w:ascii="Times New Roman" w:eastAsia="Times New Roman" w:hAnsi="Times New Roman" w:cs="Times New Roman"/>
                <w:color w:val="auto"/>
                <w:kern w:val="2"/>
              </w:rPr>
              <w:t>teklifin</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sunulması</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bu</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Şartların</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ve</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Koşulların</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zımni</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kabulü</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anlamına</w:t>
            </w:r>
            <w:proofErr w:type="spellEnd"/>
            <w:r w:rsidRPr="007A1CC7">
              <w:rPr>
                <w:rFonts w:ascii="Times New Roman" w:eastAsia="Times New Roman" w:hAnsi="Times New Roman" w:cs="Times New Roman"/>
                <w:color w:val="auto"/>
                <w:kern w:val="2"/>
              </w:rPr>
              <w:t xml:space="preserve"> </w:t>
            </w:r>
            <w:proofErr w:type="spellStart"/>
            <w:r w:rsidRPr="007A1CC7">
              <w:rPr>
                <w:rFonts w:ascii="Times New Roman" w:eastAsia="Times New Roman" w:hAnsi="Times New Roman" w:cs="Times New Roman"/>
                <w:color w:val="auto"/>
                <w:kern w:val="2"/>
              </w:rPr>
              <w:t>gelmektedir</w:t>
            </w:r>
            <w:proofErr w:type="spellEnd"/>
            <w:r w:rsidRPr="007A1CC7">
              <w:rPr>
                <w:rFonts w:ascii="Times New Roman" w:eastAsia="Times New Roman" w:hAnsi="Times New Roman" w:cs="Times New Roman"/>
                <w:color w:val="auto"/>
                <w:kern w:val="2"/>
              </w:rPr>
              <w:t>.</w:t>
            </w:r>
          </w:p>
        </w:tc>
      </w:tr>
      <w:tr w:rsidR="008A0D50" w:rsidRPr="00684247" w14:paraId="2543CE3F" w14:textId="77777777" w:rsidTr="00841695">
        <w:tc>
          <w:tcPr>
            <w:tcW w:w="630" w:type="dxa"/>
            <w:vAlign w:val="center"/>
          </w:tcPr>
          <w:p w14:paraId="3BAF4F3B" w14:textId="7D4EFD0B" w:rsidR="008A0D50" w:rsidRPr="00841695" w:rsidRDefault="008A0D50" w:rsidP="008A0D50">
            <w:pPr>
              <w:spacing w:line="360" w:lineRule="auto"/>
              <w:ind w:left="360" w:hanging="284"/>
              <w:rPr>
                <w:b/>
                <w:bCs/>
                <w:lang w:val="tr-TR"/>
              </w:rPr>
            </w:pPr>
            <w:r w:rsidRPr="00841695">
              <w:rPr>
                <w:b/>
                <w:bCs/>
                <w:lang w:val="tr-TR"/>
              </w:rPr>
              <w:t>26</w:t>
            </w:r>
          </w:p>
        </w:tc>
        <w:tc>
          <w:tcPr>
            <w:tcW w:w="4049" w:type="dxa"/>
            <w:vAlign w:val="center"/>
          </w:tcPr>
          <w:p w14:paraId="4F7F6C37" w14:textId="5CE2588F" w:rsidR="008A0D50" w:rsidRPr="007A1CC7" w:rsidRDefault="008A0D50" w:rsidP="008A0D50">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All bids will be irrevocable after the Tenders closing date, bidders may alter or withdraw their tenders by written notification prior to the deadline of bids submission.</w:t>
            </w:r>
          </w:p>
        </w:tc>
        <w:tc>
          <w:tcPr>
            <w:tcW w:w="5103" w:type="dxa"/>
            <w:vAlign w:val="center"/>
          </w:tcPr>
          <w:p w14:paraId="66675564" w14:textId="4F039193" w:rsidR="008A0D50" w:rsidRPr="007A1CC7" w:rsidRDefault="008A0D50" w:rsidP="008A0D50">
            <w:pPr>
              <w:rPr>
                <w:rFonts w:ascii="Times New Roman" w:eastAsia="Times New Roman" w:hAnsi="Times New Roman" w:cs="Times New Roman"/>
                <w:sz w:val="24"/>
                <w:szCs w:val="24"/>
              </w:rPr>
            </w:pPr>
            <w:proofErr w:type="spellStart"/>
            <w:r w:rsidRPr="007A1CC7">
              <w:rPr>
                <w:rFonts w:ascii="Times New Roman" w:eastAsia="Times New Roman" w:hAnsi="Times New Roman" w:cs="Times New Roman"/>
                <w:sz w:val="24"/>
                <w:szCs w:val="24"/>
              </w:rPr>
              <w:t>İhale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kapanış</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tarihinden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sonra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tüm</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teklifler</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geri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alınamaz</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teklif</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sahipleri</w:t>
            </w:r>
            <w:proofErr w:type="spellEnd"/>
            <w:r w:rsidRPr="007A1CC7">
              <w:rPr>
                <w:rFonts w:ascii="Times New Roman" w:eastAsia="Times New Roman" w:hAnsi="Times New Roman" w:cs="Times New Roman"/>
                <w:sz w:val="24"/>
                <w:szCs w:val="24"/>
              </w:rPr>
              <w:t xml:space="preserve"> son </w:t>
            </w:r>
            <w:proofErr w:type="spellStart"/>
            <w:r w:rsidRPr="007A1CC7">
              <w:rPr>
                <w:rFonts w:ascii="Times New Roman" w:eastAsia="Times New Roman" w:hAnsi="Times New Roman" w:cs="Times New Roman"/>
                <w:sz w:val="24"/>
                <w:szCs w:val="24"/>
              </w:rPr>
              <w:t>teklif</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verme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tarihinden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önce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yazılı</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bildirimde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bulunmak</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suretiyle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tekliflerini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değiştirebilir</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veya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geri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çekebilirler</w:t>
            </w:r>
            <w:proofErr w:type="spellEnd"/>
            <w:r w:rsidRPr="007A1CC7">
              <w:rPr>
                <w:rFonts w:ascii="Times New Roman" w:eastAsia="Times New Roman" w:hAnsi="Times New Roman" w:cs="Times New Roman"/>
                <w:sz w:val="24"/>
                <w:szCs w:val="24"/>
              </w:rPr>
              <w:t>.</w:t>
            </w:r>
          </w:p>
        </w:tc>
      </w:tr>
      <w:tr w:rsidR="008A0D50" w:rsidRPr="00684247" w14:paraId="4FFB5CDB" w14:textId="77777777" w:rsidTr="00841695">
        <w:tc>
          <w:tcPr>
            <w:tcW w:w="630" w:type="dxa"/>
            <w:vAlign w:val="center"/>
          </w:tcPr>
          <w:p w14:paraId="34E43583" w14:textId="5A4E8F6C" w:rsidR="008A0D50" w:rsidRPr="00841695" w:rsidRDefault="008A0D50" w:rsidP="008A0D50">
            <w:pPr>
              <w:spacing w:line="360" w:lineRule="auto"/>
              <w:ind w:left="360" w:hanging="284"/>
              <w:rPr>
                <w:b/>
                <w:bCs/>
                <w:lang w:val="tr-TR"/>
              </w:rPr>
            </w:pPr>
            <w:r w:rsidRPr="00841695">
              <w:rPr>
                <w:b/>
                <w:bCs/>
                <w:lang w:val="tr-TR"/>
              </w:rPr>
              <w:t>27</w:t>
            </w:r>
          </w:p>
        </w:tc>
        <w:tc>
          <w:tcPr>
            <w:tcW w:w="4049" w:type="dxa"/>
            <w:vAlign w:val="center"/>
          </w:tcPr>
          <w:p w14:paraId="31E5AC3F" w14:textId="42BFDDDB" w:rsidR="008A0D50" w:rsidRPr="007A1CC7" w:rsidRDefault="008A0D50" w:rsidP="008A0D50">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All costs incurred by the bidder in preparing and submitting the tender docs are not reimbursable.</w:t>
            </w:r>
          </w:p>
        </w:tc>
        <w:tc>
          <w:tcPr>
            <w:tcW w:w="5103" w:type="dxa"/>
            <w:vAlign w:val="center"/>
          </w:tcPr>
          <w:p w14:paraId="530DB591" w14:textId="4075D62A" w:rsidR="008A0D50" w:rsidRPr="007A1CC7" w:rsidRDefault="008A0D50" w:rsidP="008A0D50">
            <w:pPr>
              <w:rPr>
                <w:rFonts w:ascii="Times New Roman" w:eastAsia="Times New Roman" w:hAnsi="Times New Roman" w:cs="Times New Roman"/>
                <w:sz w:val="24"/>
                <w:szCs w:val="24"/>
              </w:rPr>
            </w:pPr>
            <w:proofErr w:type="spellStart"/>
            <w:r w:rsidRPr="007A1CC7">
              <w:rPr>
                <w:rFonts w:ascii="Times New Roman" w:eastAsia="Times New Roman" w:hAnsi="Times New Roman" w:cs="Times New Roman"/>
                <w:sz w:val="24"/>
                <w:szCs w:val="24"/>
              </w:rPr>
              <w:t>Teklif</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sahibinin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ihale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dokümanlarının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hazırlanması</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ve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sunulması</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sırasında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yaptığı</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tüm</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masraflar</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geri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ödenmez</w:t>
            </w:r>
            <w:proofErr w:type="spellEnd"/>
            <w:r w:rsidRPr="007A1CC7">
              <w:rPr>
                <w:rFonts w:ascii="Times New Roman" w:eastAsia="Times New Roman" w:hAnsi="Times New Roman" w:cs="Times New Roman"/>
                <w:sz w:val="24"/>
                <w:szCs w:val="24"/>
              </w:rPr>
              <w:t>.</w:t>
            </w:r>
          </w:p>
        </w:tc>
      </w:tr>
      <w:tr w:rsidR="008A0D50" w:rsidRPr="00684247" w14:paraId="7F18D9F4" w14:textId="77777777" w:rsidTr="00841695">
        <w:tc>
          <w:tcPr>
            <w:tcW w:w="630" w:type="dxa"/>
            <w:vAlign w:val="center"/>
          </w:tcPr>
          <w:p w14:paraId="5B77FBEA" w14:textId="12E108F7" w:rsidR="008A0D50" w:rsidRPr="00841695" w:rsidRDefault="008A0D50" w:rsidP="008A0D50">
            <w:pPr>
              <w:spacing w:line="360" w:lineRule="auto"/>
              <w:ind w:left="360" w:hanging="284"/>
              <w:rPr>
                <w:b/>
                <w:bCs/>
                <w:lang w:val="tr-TR"/>
              </w:rPr>
            </w:pPr>
            <w:r w:rsidRPr="00841695">
              <w:rPr>
                <w:b/>
                <w:bCs/>
                <w:lang w:val="tr-TR"/>
              </w:rPr>
              <w:lastRenderedPageBreak/>
              <w:t>28</w:t>
            </w:r>
          </w:p>
        </w:tc>
        <w:tc>
          <w:tcPr>
            <w:tcW w:w="4049" w:type="dxa"/>
            <w:vAlign w:val="center"/>
          </w:tcPr>
          <w:p w14:paraId="25083785" w14:textId="508BF81A" w:rsidR="008A0D50" w:rsidRPr="007A1CC7" w:rsidRDefault="008A0D50" w:rsidP="008A0D50">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Before awarding the contract to the winning bidder, MI may conduct a site visits (office, warehouse, factory).</w:t>
            </w:r>
          </w:p>
        </w:tc>
        <w:tc>
          <w:tcPr>
            <w:tcW w:w="5103" w:type="dxa"/>
            <w:vAlign w:val="center"/>
          </w:tcPr>
          <w:p w14:paraId="4746B84A" w14:textId="03A5E3BD" w:rsidR="008A0D50" w:rsidRPr="007A1CC7" w:rsidRDefault="008A0D50" w:rsidP="008A0D50">
            <w:pPr>
              <w:rPr>
                <w:rFonts w:ascii="Times New Roman" w:eastAsia="Times New Roman" w:hAnsi="Times New Roman" w:cs="Times New Roman"/>
                <w:sz w:val="24"/>
                <w:szCs w:val="24"/>
              </w:rPr>
            </w:pPr>
            <w:proofErr w:type="spellStart"/>
            <w:r w:rsidRPr="007A1CC7">
              <w:rPr>
                <w:rFonts w:ascii="Times New Roman" w:eastAsia="Times New Roman" w:hAnsi="Times New Roman" w:cs="Times New Roman"/>
                <w:sz w:val="24"/>
                <w:szCs w:val="24"/>
              </w:rPr>
              <w:t>İhaleyi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kazanan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teklif</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sahibine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ihale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edilmeden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önce</w:t>
            </w:r>
            <w:proofErr w:type="spellEnd"/>
            <w:r w:rsidRPr="007A1CC7">
              <w:rPr>
                <w:rFonts w:ascii="Times New Roman" w:eastAsia="Times New Roman" w:hAnsi="Times New Roman" w:cs="Times New Roman"/>
                <w:sz w:val="24"/>
                <w:szCs w:val="24"/>
              </w:rPr>
              <w:t xml:space="preserve"> MI </w:t>
            </w:r>
            <w:proofErr w:type="spellStart"/>
            <w:r w:rsidRPr="007A1CC7">
              <w:rPr>
                <w:rFonts w:ascii="Times New Roman" w:eastAsia="Times New Roman" w:hAnsi="Times New Roman" w:cs="Times New Roman"/>
                <w:sz w:val="24"/>
                <w:szCs w:val="24"/>
              </w:rPr>
              <w:t>saha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ziyaretleri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ofis</w:t>
            </w:r>
            <w:proofErr w:type="spellEnd"/>
            <w:r w:rsidRPr="007A1CC7">
              <w:rPr>
                <w:rFonts w:ascii="Times New Roman" w:eastAsia="Times New Roman" w:hAnsi="Times New Roman" w:cs="Times New Roman"/>
                <w:sz w:val="24"/>
                <w:szCs w:val="24"/>
              </w:rPr>
              <w:t xml:space="preserve">, depo, </w:t>
            </w:r>
            <w:proofErr w:type="spellStart"/>
            <w:r w:rsidRPr="007A1CC7">
              <w:rPr>
                <w:rFonts w:ascii="Times New Roman" w:eastAsia="Times New Roman" w:hAnsi="Times New Roman" w:cs="Times New Roman"/>
                <w:sz w:val="24"/>
                <w:szCs w:val="24"/>
              </w:rPr>
              <w:t>fabrika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gerçekleştirebilir</w:t>
            </w:r>
            <w:proofErr w:type="spellEnd"/>
            <w:r w:rsidRPr="007A1CC7">
              <w:rPr>
                <w:rFonts w:ascii="Times New Roman" w:eastAsia="Times New Roman" w:hAnsi="Times New Roman" w:cs="Times New Roman"/>
                <w:sz w:val="24"/>
                <w:szCs w:val="24"/>
              </w:rPr>
              <w:t>.</w:t>
            </w:r>
          </w:p>
        </w:tc>
      </w:tr>
      <w:tr w:rsidR="008A0D50" w:rsidRPr="00684247" w14:paraId="5546DED8" w14:textId="77777777" w:rsidTr="00841695">
        <w:tc>
          <w:tcPr>
            <w:tcW w:w="630" w:type="dxa"/>
            <w:vAlign w:val="center"/>
          </w:tcPr>
          <w:p w14:paraId="4574E61B" w14:textId="5E21A054" w:rsidR="008A0D50" w:rsidRPr="00841695" w:rsidRDefault="008A0D50" w:rsidP="008A0D50">
            <w:pPr>
              <w:spacing w:line="360" w:lineRule="auto"/>
              <w:ind w:left="360" w:hanging="284"/>
              <w:rPr>
                <w:b/>
                <w:bCs/>
                <w:lang w:val="tr-TR"/>
              </w:rPr>
            </w:pPr>
            <w:r w:rsidRPr="00841695">
              <w:rPr>
                <w:b/>
                <w:bCs/>
                <w:lang w:val="tr-TR"/>
              </w:rPr>
              <w:t>29</w:t>
            </w:r>
          </w:p>
        </w:tc>
        <w:tc>
          <w:tcPr>
            <w:tcW w:w="4049" w:type="dxa"/>
            <w:vAlign w:val="center"/>
          </w:tcPr>
          <w:p w14:paraId="30AC8508" w14:textId="4424A6B3" w:rsidR="008A0D50" w:rsidRPr="007A1CC7" w:rsidRDefault="008A0D50" w:rsidP="008A0D50">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 xml:space="preserve">In case of tender cancellation, MI shall notify </w:t>
            </w:r>
            <w:proofErr w:type="gramStart"/>
            <w:r w:rsidRPr="007A1CC7">
              <w:rPr>
                <w:rFonts w:ascii="Times New Roman" w:eastAsia="Times New Roman" w:hAnsi="Times New Roman" w:cs="Times New Roman"/>
                <w:sz w:val="24"/>
                <w:szCs w:val="24"/>
              </w:rPr>
              <w:t>all of</w:t>
            </w:r>
            <w:proofErr w:type="gramEnd"/>
            <w:r w:rsidRPr="007A1CC7">
              <w:rPr>
                <w:rFonts w:ascii="Times New Roman" w:eastAsia="Times New Roman" w:hAnsi="Times New Roman" w:cs="Times New Roman"/>
                <w:sz w:val="24"/>
                <w:szCs w:val="24"/>
              </w:rPr>
              <w:t xml:space="preserve"> the bidders by mail.</w:t>
            </w:r>
          </w:p>
        </w:tc>
        <w:tc>
          <w:tcPr>
            <w:tcW w:w="5103" w:type="dxa"/>
            <w:vAlign w:val="center"/>
          </w:tcPr>
          <w:p w14:paraId="65785AF9" w14:textId="0E1E769F" w:rsidR="008A0D50" w:rsidRPr="007A1CC7" w:rsidRDefault="008A0D50" w:rsidP="008A0D50">
            <w:pPr>
              <w:rPr>
                <w:rFonts w:ascii="Times New Roman" w:eastAsia="Times New Roman" w:hAnsi="Times New Roman" w:cs="Times New Roman"/>
                <w:sz w:val="24"/>
                <w:szCs w:val="24"/>
              </w:rPr>
            </w:pPr>
            <w:proofErr w:type="spellStart"/>
            <w:r w:rsidRPr="007A1CC7">
              <w:rPr>
                <w:rFonts w:ascii="Times New Roman" w:eastAsia="Times New Roman" w:hAnsi="Times New Roman" w:cs="Times New Roman"/>
                <w:sz w:val="24"/>
                <w:szCs w:val="24"/>
              </w:rPr>
              <w:t>İhalenin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iptal</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edilmesi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durumunda</w:t>
            </w:r>
            <w:proofErr w:type="spellEnd"/>
            <w:r w:rsidRPr="007A1CC7">
              <w:rPr>
                <w:rFonts w:ascii="Times New Roman" w:eastAsia="Times New Roman" w:hAnsi="Times New Roman" w:cs="Times New Roman"/>
                <w:sz w:val="24"/>
                <w:szCs w:val="24"/>
              </w:rPr>
              <w:t xml:space="preserve"> MI, </w:t>
            </w:r>
            <w:proofErr w:type="spellStart"/>
            <w:r w:rsidRPr="007A1CC7">
              <w:rPr>
                <w:rFonts w:ascii="Times New Roman" w:eastAsia="Times New Roman" w:hAnsi="Times New Roman" w:cs="Times New Roman"/>
                <w:sz w:val="24"/>
                <w:szCs w:val="24"/>
              </w:rPr>
              <w:t>tüm</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isteklilere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posta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yoluyla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bildirimde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bulunacaktır</w:t>
            </w:r>
            <w:proofErr w:type="spellEnd"/>
            <w:r w:rsidRPr="007A1CC7">
              <w:rPr>
                <w:rFonts w:ascii="Times New Roman" w:eastAsia="Times New Roman" w:hAnsi="Times New Roman" w:cs="Times New Roman"/>
                <w:sz w:val="24"/>
                <w:szCs w:val="24"/>
              </w:rPr>
              <w:t>.</w:t>
            </w:r>
          </w:p>
        </w:tc>
      </w:tr>
      <w:tr w:rsidR="008A0D50" w:rsidRPr="00684247" w14:paraId="7F3F18C0" w14:textId="77777777" w:rsidTr="00841695">
        <w:tc>
          <w:tcPr>
            <w:tcW w:w="630" w:type="dxa"/>
            <w:vAlign w:val="center"/>
          </w:tcPr>
          <w:p w14:paraId="75871B87" w14:textId="4B10A3FC" w:rsidR="008A0D50" w:rsidRPr="00841695" w:rsidRDefault="008A0D50" w:rsidP="008A0D50">
            <w:pPr>
              <w:spacing w:line="360" w:lineRule="auto"/>
              <w:ind w:left="360" w:hanging="284"/>
              <w:rPr>
                <w:b/>
                <w:bCs/>
                <w:lang w:val="tr-TR"/>
              </w:rPr>
            </w:pPr>
            <w:r w:rsidRPr="00841695">
              <w:rPr>
                <w:b/>
                <w:bCs/>
                <w:lang w:val="tr-TR"/>
              </w:rPr>
              <w:t>30</w:t>
            </w:r>
          </w:p>
        </w:tc>
        <w:tc>
          <w:tcPr>
            <w:tcW w:w="4049" w:type="dxa"/>
            <w:vAlign w:val="center"/>
          </w:tcPr>
          <w:p w14:paraId="5B380A78" w14:textId="09A33651" w:rsidR="008A0D50" w:rsidRPr="007A1CC7" w:rsidRDefault="008A0D50" w:rsidP="008A0D50">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 xml:space="preserve">MI under no obligation </w:t>
            </w:r>
            <w:proofErr w:type="gramStart"/>
            <w:r w:rsidRPr="007A1CC7">
              <w:rPr>
                <w:rFonts w:ascii="Times New Roman" w:eastAsia="Times New Roman" w:hAnsi="Times New Roman" w:cs="Times New Roman"/>
                <w:sz w:val="24"/>
                <w:szCs w:val="24"/>
              </w:rPr>
              <w:t>has to</w:t>
            </w:r>
            <w:proofErr w:type="gramEnd"/>
            <w:r w:rsidRPr="007A1CC7">
              <w:rPr>
                <w:rFonts w:ascii="Times New Roman" w:eastAsia="Times New Roman" w:hAnsi="Times New Roman" w:cs="Times New Roman"/>
                <w:sz w:val="24"/>
                <w:szCs w:val="24"/>
              </w:rPr>
              <w:t xml:space="preserve"> award the contract to the lowest bidder.</w:t>
            </w:r>
          </w:p>
        </w:tc>
        <w:tc>
          <w:tcPr>
            <w:tcW w:w="5103" w:type="dxa"/>
            <w:vAlign w:val="center"/>
          </w:tcPr>
          <w:p w14:paraId="0FF68453" w14:textId="41B964A3" w:rsidR="008A0D50" w:rsidRPr="007A1CC7" w:rsidRDefault="008A0D50" w:rsidP="008A0D50">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 xml:space="preserve">MI </w:t>
            </w:r>
            <w:proofErr w:type="spellStart"/>
            <w:r w:rsidRPr="007A1CC7">
              <w:rPr>
                <w:rFonts w:ascii="Times New Roman" w:eastAsia="Times New Roman" w:hAnsi="Times New Roman" w:cs="Times New Roman"/>
                <w:sz w:val="24"/>
                <w:szCs w:val="24"/>
              </w:rPr>
              <w:t>hiçbir</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yükümlülük</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altında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ihaleyi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en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düşük</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teklifi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verene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vermek</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zorunda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değildir</w:t>
            </w:r>
            <w:proofErr w:type="spellEnd"/>
            <w:r w:rsidRPr="007A1CC7">
              <w:rPr>
                <w:rFonts w:ascii="Times New Roman" w:eastAsia="Times New Roman" w:hAnsi="Times New Roman" w:cs="Times New Roman"/>
                <w:sz w:val="24"/>
                <w:szCs w:val="24"/>
              </w:rPr>
              <w:t>.</w:t>
            </w:r>
          </w:p>
        </w:tc>
      </w:tr>
      <w:tr w:rsidR="008A0D50" w:rsidRPr="00684247" w14:paraId="21D467FF" w14:textId="77777777" w:rsidTr="00841695">
        <w:tc>
          <w:tcPr>
            <w:tcW w:w="630" w:type="dxa"/>
            <w:vAlign w:val="center"/>
          </w:tcPr>
          <w:p w14:paraId="55F888C7" w14:textId="586FE2D9" w:rsidR="008A0D50" w:rsidRPr="00841695" w:rsidRDefault="008A0D50" w:rsidP="008A0D50">
            <w:pPr>
              <w:spacing w:line="360" w:lineRule="auto"/>
              <w:ind w:left="360" w:hanging="284"/>
              <w:rPr>
                <w:b/>
                <w:bCs/>
                <w:lang w:val="tr-TR"/>
              </w:rPr>
            </w:pPr>
            <w:r w:rsidRPr="00841695">
              <w:rPr>
                <w:b/>
                <w:bCs/>
                <w:lang w:val="tr-TR"/>
              </w:rPr>
              <w:t>31</w:t>
            </w:r>
          </w:p>
        </w:tc>
        <w:tc>
          <w:tcPr>
            <w:tcW w:w="4049" w:type="dxa"/>
            <w:vAlign w:val="center"/>
          </w:tcPr>
          <w:p w14:paraId="3AA40D6D" w14:textId="50F26D40" w:rsidR="008A0D50" w:rsidRPr="007A1CC7" w:rsidRDefault="008A0D50" w:rsidP="008A0D50">
            <w:pPr>
              <w:rPr>
                <w:rFonts w:ascii="Times New Roman" w:eastAsia="Times New Roman" w:hAnsi="Times New Roman" w:cs="Times New Roman"/>
                <w:sz w:val="24"/>
                <w:szCs w:val="24"/>
              </w:rPr>
            </w:pPr>
            <w:r w:rsidRPr="007A1CC7">
              <w:rPr>
                <w:rFonts w:ascii="Times New Roman" w:eastAsia="Times New Roman" w:hAnsi="Times New Roman" w:cs="Times New Roman"/>
                <w:sz w:val="24"/>
                <w:szCs w:val="24"/>
              </w:rPr>
              <w:t>The company must deliver all goods in good packaging to protect the goods against transportation and weather conditions.</w:t>
            </w:r>
          </w:p>
        </w:tc>
        <w:tc>
          <w:tcPr>
            <w:tcW w:w="5103" w:type="dxa"/>
            <w:vAlign w:val="center"/>
          </w:tcPr>
          <w:p w14:paraId="42A3D2A2" w14:textId="0056A7DF" w:rsidR="008A0D50" w:rsidRPr="007A1CC7" w:rsidRDefault="008A0D50" w:rsidP="008A0D50">
            <w:pPr>
              <w:rPr>
                <w:rFonts w:ascii="Times New Roman" w:eastAsia="Times New Roman" w:hAnsi="Times New Roman" w:cs="Times New Roman"/>
                <w:sz w:val="24"/>
                <w:szCs w:val="24"/>
              </w:rPr>
            </w:pPr>
            <w:proofErr w:type="spellStart"/>
            <w:r w:rsidRPr="007A1CC7">
              <w:rPr>
                <w:rFonts w:ascii="Times New Roman" w:eastAsia="Times New Roman" w:hAnsi="Times New Roman" w:cs="Times New Roman"/>
                <w:sz w:val="24"/>
                <w:szCs w:val="24"/>
              </w:rPr>
              <w:t>Malların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nakliye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ve</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hava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koşullarına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karşı</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korunması</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için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şirketin</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tüm</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malları</w:t>
            </w:r>
            <w:proofErr w:type="spellEnd"/>
            <w:r w:rsidRPr="007A1CC7">
              <w:rPr>
                <w:rFonts w:ascii="Times New Roman" w:eastAsia="Times New Roman" w:hAnsi="Times New Roman" w:cs="Times New Roman"/>
                <w:sz w:val="24"/>
                <w:szCs w:val="24"/>
              </w:rPr>
              <w:t xml:space="preserve"> iyi </w:t>
            </w:r>
            <w:proofErr w:type="spellStart"/>
            <w:r w:rsidRPr="007A1CC7">
              <w:rPr>
                <w:rFonts w:ascii="Times New Roman" w:eastAsia="Times New Roman" w:hAnsi="Times New Roman" w:cs="Times New Roman"/>
                <w:sz w:val="24"/>
                <w:szCs w:val="24"/>
              </w:rPr>
              <w:t>bir</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ambalajla</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teslim</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etmesi</w:t>
            </w:r>
            <w:proofErr w:type="spellEnd"/>
            <w:r w:rsidRPr="007A1CC7">
              <w:rPr>
                <w:rFonts w:ascii="Times New Roman" w:eastAsia="Times New Roman" w:hAnsi="Times New Roman" w:cs="Times New Roman"/>
                <w:sz w:val="24"/>
                <w:szCs w:val="24"/>
              </w:rPr>
              <w:t xml:space="preserve"> </w:t>
            </w:r>
            <w:proofErr w:type="spellStart"/>
            <w:r w:rsidRPr="007A1CC7">
              <w:rPr>
                <w:rFonts w:ascii="Times New Roman" w:eastAsia="Times New Roman" w:hAnsi="Times New Roman" w:cs="Times New Roman"/>
                <w:sz w:val="24"/>
                <w:szCs w:val="24"/>
              </w:rPr>
              <w:t>gerekmektedir</w:t>
            </w:r>
            <w:proofErr w:type="spellEnd"/>
            <w:r w:rsidRPr="007A1CC7">
              <w:rPr>
                <w:rFonts w:ascii="Times New Roman" w:eastAsia="Times New Roman" w:hAnsi="Times New Roman" w:cs="Times New Roman"/>
                <w:sz w:val="24"/>
                <w:szCs w:val="24"/>
              </w:rPr>
              <w:t>.</w:t>
            </w:r>
          </w:p>
        </w:tc>
      </w:tr>
      <w:tr w:rsidR="008A0D50" w:rsidRPr="00684247" w14:paraId="38528B0B" w14:textId="77777777" w:rsidTr="00841695">
        <w:tc>
          <w:tcPr>
            <w:tcW w:w="4679" w:type="dxa"/>
            <w:gridSpan w:val="2"/>
            <w:shd w:val="clear" w:color="auto" w:fill="FF0000"/>
            <w:vAlign w:val="center"/>
          </w:tcPr>
          <w:p w14:paraId="703B2620" w14:textId="3A001BB4" w:rsidR="008A0D50" w:rsidRPr="006E7F12" w:rsidRDefault="008A0D50" w:rsidP="008A0D50">
            <w:pPr>
              <w:pStyle w:val="Default"/>
              <w:jc w:val="center"/>
              <w:rPr>
                <w:color w:val="FFFFFF" w:themeColor="background1"/>
              </w:rPr>
            </w:pPr>
            <w:r w:rsidRPr="006E7F12">
              <w:rPr>
                <w:color w:val="FFFFFF" w:themeColor="background1"/>
              </w:rPr>
              <w:t>Conditions related to Supplier</w:t>
            </w:r>
          </w:p>
        </w:tc>
        <w:tc>
          <w:tcPr>
            <w:tcW w:w="5103" w:type="dxa"/>
            <w:shd w:val="clear" w:color="auto" w:fill="FF0000"/>
            <w:vAlign w:val="center"/>
          </w:tcPr>
          <w:p w14:paraId="28329A34" w14:textId="0FF22664" w:rsidR="008A0D50" w:rsidRPr="006E7F12" w:rsidRDefault="008A0D50" w:rsidP="008A0D50">
            <w:pPr>
              <w:pStyle w:val="NormalWeb"/>
              <w:jc w:val="center"/>
              <w:rPr>
                <w:rFonts w:asciiTheme="minorHAnsi" w:eastAsiaTheme="minorHAnsi" w:hAnsiTheme="minorHAnsi" w:cstheme="minorBidi"/>
                <w:color w:val="FFFFFF" w:themeColor="background1"/>
                <w:kern w:val="2"/>
                <w:lang w:val="en-US" w:eastAsia="en-US"/>
                <w14:ligatures w14:val="standardContextual"/>
              </w:rPr>
            </w:pPr>
            <w:proofErr w:type="spellStart"/>
            <w:r w:rsidRPr="006E7F12">
              <w:rPr>
                <w:rFonts w:asciiTheme="minorHAnsi" w:eastAsiaTheme="minorHAnsi" w:hAnsiTheme="minorHAnsi" w:cstheme="minorBidi"/>
                <w:color w:val="FFFFFF" w:themeColor="background1"/>
                <w:kern w:val="2"/>
                <w:lang w:val="en-US" w:eastAsia="en-US"/>
                <w14:ligatures w14:val="standardContextual"/>
              </w:rPr>
              <w:t>Tedarikçi</w:t>
            </w:r>
            <w:proofErr w:type="spellEnd"/>
            <w:r w:rsidRPr="006E7F12">
              <w:rPr>
                <w:rFonts w:asciiTheme="minorHAnsi" w:eastAsiaTheme="minorHAnsi" w:hAnsiTheme="minorHAnsi" w:cstheme="minorBidi"/>
                <w:color w:val="FFFFFF" w:themeColor="background1"/>
                <w:kern w:val="2"/>
                <w:lang w:val="en-US" w:eastAsia="en-US"/>
                <w14:ligatures w14:val="standardContextual"/>
              </w:rPr>
              <w:t xml:space="preserve"> </w:t>
            </w:r>
            <w:proofErr w:type="spellStart"/>
            <w:r w:rsidRPr="006E7F12">
              <w:rPr>
                <w:rFonts w:asciiTheme="minorHAnsi" w:eastAsiaTheme="minorHAnsi" w:hAnsiTheme="minorHAnsi" w:cstheme="minorBidi"/>
                <w:color w:val="FFFFFF" w:themeColor="background1"/>
                <w:kern w:val="2"/>
                <w:lang w:val="en-US" w:eastAsia="en-US"/>
                <w14:ligatures w14:val="standardContextual"/>
              </w:rPr>
              <w:t>ile</w:t>
            </w:r>
            <w:proofErr w:type="spellEnd"/>
            <w:r w:rsidRPr="006E7F12">
              <w:rPr>
                <w:rFonts w:asciiTheme="minorHAnsi" w:eastAsiaTheme="minorHAnsi" w:hAnsiTheme="minorHAnsi" w:cstheme="minorBidi"/>
                <w:color w:val="FFFFFF" w:themeColor="background1"/>
                <w:kern w:val="2"/>
                <w:lang w:val="en-US" w:eastAsia="en-US"/>
                <w14:ligatures w14:val="standardContextual"/>
              </w:rPr>
              <w:t xml:space="preserve"> </w:t>
            </w:r>
            <w:proofErr w:type="spellStart"/>
            <w:r w:rsidRPr="006E7F12">
              <w:rPr>
                <w:rFonts w:asciiTheme="minorHAnsi" w:eastAsiaTheme="minorHAnsi" w:hAnsiTheme="minorHAnsi" w:cstheme="minorBidi"/>
                <w:color w:val="FFFFFF" w:themeColor="background1"/>
                <w:kern w:val="2"/>
                <w:lang w:val="en-US" w:eastAsia="en-US"/>
                <w14:ligatures w14:val="standardContextual"/>
              </w:rPr>
              <w:t>ilgili</w:t>
            </w:r>
            <w:proofErr w:type="spellEnd"/>
            <w:r w:rsidRPr="006E7F12">
              <w:rPr>
                <w:rFonts w:asciiTheme="minorHAnsi" w:eastAsiaTheme="minorHAnsi" w:hAnsiTheme="minorHAnsi" w:cstheme="minorBidi"/>
                <w:color w:val="FFFFFF" w:themeColor="background1"/>
                <w:kern w:val="2"/>
                <w:lang w:val="en-US" w:eastAsia="en-US"/>
                <w14:ligatures w14:val="standardContextual"/>
              </w:rPr>
              <w:t xml:space="preserve"> </w:t>
            </w:r>
            <w:proofErr w:type="spellStart"/>
            <w:r w:rsidRPr="006E7F12">
              <w:rPr>
                <w:rFonts w:asciiTheme="minorHAnsi" w:eastAsiaTheme="minorHAnsi" w:hAnsiTheme="minorHAnsi" w:cstheme="minorBidi"/>
                <w:color w:val="FFFFFF" w:themeColor="background1"/>
                <w:kern w:val="2"/>
                <w:lang w:val="en-US" w:eastAsia="en-US"/>
                <w14:ligatures w14:val="standardContextual"/>
              </w:rPr>
              <w:t>koşullar</w:t>
            </w:r>
            <w:proofErr w:type="spellEnd"/>
          </w:p>
        </w:tc>
      </w:tr>
      <w:tr w:rsidR="008A0D50" w:rsidRPr="00010CB2" w14:paraId="767349C7" w14:textId="77777777" w:rsidTr="00841695">
        <w:tc>
          <w:tcPr>
            <w:tcW w:w="630" w:type="dxa"/>
            <w:vAlign w:val="center"/>
          </w:tcPr>
          <w:p w14:paraId="09435CCE" w14:textId="1414F2B3" w:rsidR="008A0D50" w:rsidRPr="00841695" w:rsidRDefault="008A0D50" w:rsidP="008A0D50">
            <w:pPr>
              <w:spacing w:line="360" w:lineRule="auto"/>
              <w:ind w:left="360" w:hanging="284"/>
              <w:rPr>
                <w:b/>
                <w:bCs/>
                <w:lang w:val="tr-TR"/>
              </w:rPr>
            </w:pPr>
            <w:r w:rsidRPr="00841695">
              <w:rPr>
                <w:b/>
                <w:bCs/>
                <w:lang w:val="tr-TR"/>
              </w:rPr>
              <w:t>1</w:t>
            </w:r>
          </w:p>
        </w:tc>
        <w:tc>
          <w:tcPr>
            <w:tcW w:w="4049" w:type="dxa"/>
            <w:vAlign w:val="center"/>
          </w:tcPr>
          <w:p w14:paraId="784C0ECB" w14:textId="209411DB" w:rsidR="008A0D50" w:rsidRDefault="008A0D50" w:rsidP="008A0D50">
            <w:pPr>
              <w:pStyle w:val="Default"/>
            </w:pPr>
            <w:r w:rsidRPr="00E82319">
              <w:t xml:space="preserve">supplier must ensure that all his/her staff have personal protective equipment’s PPEs and comply with using them. </w:t>
            </w:r>
            <w:r w:rsidRPr="00FC4725">
              <w:t>MI</w:t>
            </w:r>
            <w:r w:rsidRPr="00E82319">
              <w:t xml:space="preserve"> has the right to suspend </w:t>
            </w:r>
            <w:r w:rsidRPr="00FC4725">
              <w:t>the contract</w:t>
            </w:r>
            <w:r w:rsidRPr="00E82319">
              <w:t xml:space="preserve"> if this has been violated.</w:t>
            </w:r>
          </w:p>
        </w:tc>
        <w:tc>
          <w:tcPr>
            <w:tcW w:w="5103" w:type="dxa"/>
            <w:vAlign w:val="center"/>
          </w:tcPr>
          <w:p w14:paraId="18E07849" w14:textId="2449C64F" w:rsidR="008A0D50" w:rsidRPr="0062409C" w:rsidRDefault="008A0D50" w:rsidP="008A0D50">
            <w:pPr>
              <w:pStyle w:val="Default"/>
            </w:pPr>
            <w:proofErr w:type="spellStart"/>
            <w:r w:rsidRPr="00CE79AF">
              <w:t>Tedarikçi</w:t>
            </w:r>
            <w:proofErr w:type="spellEnd"/>
            <w:r w:rsidRPr="00CE79AF">
              <w:t xml:space="preserve">, </w:t>
            </w:r>
            <w:proofErr w:type="spellStart"/>
            <w:r w:rsidRPr="00CE79AF">
              <w:t>tüm</w:t>
            </w:r>
            <w:proofErr w:type="spellEnd"/>
            <w:r w:rsidRPr="00CE79AF">
              <w:t xml:space="preserve"> </w:t>
            </w:r>
            <w:proofErr w:type="spellStart"/>
            <w:r w:rsidRPr="00CE79AF">
              <w:t>personelinin</w:t>
            </w:r>
            <w:proofErr w:type="spellEnd"/>
            <w:r w:rsidRPr="00CE79AF">
              <w:t xml:space="preserve"> </w:t>
            </w:r>
            <w:proofErr w:type="spellStart"/>
            <w:r w:rsidRPr="00CE79AF">
              <w:t>kişisel</w:t>
            </w:r>
            <w:proofErr w:type="spellEnd"/>
            <w:r w:rsidRPr="00CE79AF">
              <w:t xml:space="preserve"> </w:t>
            </w:r>
            <w:proofErr w:type="spellStart"/>
            <w:r w:rsidRPr="00CE79AF">
              <w:t>koruyucu</w:t>
            </w:r>
            <w:proofErr w:type="spellEnd"/>
            <w:r w:rsidRPr="00CE79AF">
              <w:t xml:space="preserve"> </w:t>
            </w:r>
            <w:proofErr w:type="spellStart"/>
            <w:r w:rsidRPr="00CE79AF">
              <w:t>ekipman</w:t>
            </w:r>
            <w:proofErr w:type="spellEnd"/>
            <w:r w:rsidRPr="00CE79AF">
              <w:t xml:space="preserve"> </w:t>
            </w:r>
            <w:proofErr w:type="spellStart"/>
            <w:r w:rsidRPr="00CE79AF">
              <w:t>KKD'lerine</w:t>
            </w:r>
            <w:proofErr w:type="spellEnd"/>
            <w:r w:rsidRPr="00CE79AF">
              <w:t xml:space="preserve"> </w:t>
            </w:r>
            <w:proofErr w:type="spellStart"/>
            <w:r w:rsidRPr="00CE79AF">
              <w:t>sahip</w:t>
            </w:r>
            <w:proofErr w:type="spellEnd"/>
            <w:r w:rsidRPr="00CE79AF">
              <w:t xml:space="preserve"> </w:t>
            </w:r>
            <w:proofErr w:type="spellStart"/>
            <w:r w:rsidRPr="00CE79AF">
              <w:t>olmasını</w:t>
            </w:r>
            <w:proofErr w:type="spellEnd"/>
            <w:r w:rsidRPr="00CE79AF">
              <w:t xml:space="preserve"> </w:t>
            </w:r>
            <w:proofErr w:type="spellStart"/>
            <w:r w:rsidRPr="00CE79AF">
              <w:t>sağlamalı</w:t>
            </w:r>
            <w:proofErr w:type="spellEnd"/>
            <w:r w:rsidRPr="00CE79AF">
              <w:t xml:space="preserve"> </w:t>
            </w:r>
            <w:proofErr w:type="spellStart"/>
            <w:r w:rsidRPr="00CE79AF">
              <w:t>ve</w:t>
            </w:r>
            <w:proofErr w:type="spellEnd"/>
            <w:r w:rsidRPr="00CE79AF">
              <w:t xml:space="preserve"> </w:t>
            </w:r>
            <w:proofErr w:type="spellStart"/>
            <w:r w:rsidRPr="00CE79AF">
              <w:t>bunları</w:t>
            </w:r>
            <w:proofErr w:type="spellEnd"/>
            <w:r w:rsidRPr="00CE79AF">
              <w:t xml:space="preserve"> </w:t>
            </w:r>
            <w:proofErr w:type="spellStart"/>
            <w:r w:rsidRPr="00CE79AF">
              <w:t>kullanmaya</w:t>
            </w:r>
            <w:proofErr w:type="spellEnd"/>
            <w:r w:rsidRPr="00CE79AF">
              <w:t xml:space="preserve"> </w:t>
            </w:r>
            <w:proofErr w:type="spellStart"/>
            <w:r w:rsidRPr="00CE79AF">
              <w:t>uymalıdır</w:t>
            </w:r>
            <w:proofErr w:type="spellEnd"/>
            <w:r w:rsidRPr="00CE79AF">
              <w:t xml:space="preserve">. MI, </w:t>
            </w:r>
            <w:proofErr w:type="spellStart"/>
            <w:r w:rsidRPr="00CE79AF">
              <w:t>bunun</w:t>
            </w:r>
            <w:proofErr w:type="spellEnd"/>
            <w:r w:rsidRPr="00CE79AF">
              <w:t xml:space="preserve"> </w:t>
            </w:r>
            <w:proofErr w:type="spellStart"/>
            <w:r w:rsidRPr="00CE79AF">
              <w:t>ihlal</w:t>
            </w:r>
            <w:proofErr w:type="spellEnd"/>
            <w:r w:rsidRPr="00CE79AF">
              <w:t xml:space="preserve"> </w:t>
            </w:r>
            <w:proofErr w:type="spellStart"/>
            <w:r w:rsidRPr="00CE79AF">
              <w:t>edilmesi</w:t>
            </w:r>
            <w:proofErr w:type="spellEnd"/>
            <w:r w:rsidRPr="00CE79AF">
              <w:t xml:space="preserve"> </w:t>
            </w:r>
            <w:proofErr w:type="spellStart"/>
            <w:r w:rsidRPr="00CE79AF">
              <w:t>durumunda</w:t>
            </w:r>
            <w:proofErr w:type="spellEnd"/>
            <w:r w:rsidRPr="00CE79AF">
              <w:t xml:space="preserve"> </w:t>
            </w:r>
            <w:proofErr w:type="spellStart"/>
            <w:r w:rsidRPr="00CE79AF">
              <w:t>sözleşmeyi</w:t>
            </w:r>
            <w:proofErr w:type="spellEnd"/>
            <w:r w:rsidRPr="00CE79AF">
              <w:t xml:space="preserve"> </w:t>
            </w:r>
            <w:proofErr w:type="spellStart"/>
            <w:r w:rsidRPr="00CE79AF">
              <w:t>askıya</w:t>
            </w:r>
            <w:proofErr w:type="spellEnd"/>
            <w:r w:rsidRPr="00CE79AF">
              <w:t xml:space="preserve"> alma </w:t>
            </w:r>
            <w:proofErr w:type="spellStart"/>
            <w:r w:rsidRPr="00CE79AF">
              <w:t>hakkına</w:t>
            </w:r>
            <w:proofErr w:type="spellEnd"/>
            <w:r w:rsidRPr="00CE79AF">
              <w:t xml:space="preserve"> </w:t>
            </w:r>
            <w:proofErr w:type="spellStart"/>
            <w:r w:rsidRPr="00CE79AF">
              <w:t>sahiptir</w:t>
            </w:r>
            <w:proofErr w:type="spellEnd"/>
            <w:r w:rsidRPr="00CE79AF">
              <w:t>.</w:t>
            </w:r>
          </w:p>
        </w:tc>
      </w:tr>
      <w:tr w:rsidR="008A0D50" w:rsidRPr="00684247" w14:paraId="226D09D8" w14:textId="77777777" w:rsidTr="00841695">
        <w:tc>
          <w:tcPr>
            <w:tcW w:w="630" w:type="dxa"/>
            <w:vAlign w:val="center"/>
          </w:tcPr>
          <w:p w14:paraId="794F0E14" w14:textId="02AF7D9F" w:rsidR="008A0D50" w:rsidRPr="00841695" w:rsidRDefault="008A0D50" w:rsidP="008A0D50">
            <w:pPr>
              <w:spacing w:line="360" w:lineRule="auto"/>
              <w:ind w:left="360" w:hanging="284"/>
              <w:rPr>
                <w:b/>
                <w:bCs/>
                <w:lang w:val="tr-TR"/>
              </w:rPr>
            </w:pPr>
            <w:r w:rsidRPr="00841695">
              <w:rPr>
                <w:b/>
                <w:bCs/>
                <w:lang w:val="tr-TR"/>
              </w:rPr>
              <w:t>2</w:t>
            </w:r>
          </w:p>
        </w:tc>
        <w:tc>
          <w:tcPr>
            <w:tcW w:w="4049" w:type="dxa"/>
            <w:vAlign w:val="center"/>
          </w:tcPr>
          <w:p w14:paraId="68DC19A9" w14:textId="0ED16AC9" w:rsidR="008A0D50" w:rsidRPr="00FC4725" w:rsidRDefault="008A0D50" w:rsidP="008A0D50">
            <w:pPr>
              <w:pStyle w:val="Default"/>
            </w:pPr>
            <w:r w:rsidRPr="00FC4725">
              <w:t>The supplier is prohibited from dealing with individuals, subcontractors, or professions whose rights are subject to any criminal, financial or security suspicion.</w:t>
            </w:r>
          </w:p>
        </w:tc>
        <w:tc>
          <w:tcPr>
            <w:tcW w:w="5103" w:type="dxa"/>
            <w:vAlign w:val="center"/>
          </w:tcPr>
          <w:p w14:paraId="5ED16719" w14:textId="3D49928D" w:rsidR="008A0D50" w:rsidRPr="0062409C" w:rsidRDefault="008A0D50" w:rsidP="008A0D50">
            <w:pPr>
              <w:pStyle w:val="Default"/>
            </w:pPr>
            <w:proofErr w:type="spellStart"/>
            <w:r w:rsidRPr="00CE79AF">
              <w:t>Tedarikçinin</w:t>
            </w:r>
            <w:proofErr w:type="spellEnd"/>
            <w:r w:rsidRPr="00CE79AF">
              <w:t xml:space="preserve">, </w:t>
            </w:r>
            <w:proofErr w:type="spellStart"/>
            <w:r w:rsidRPr="00CE79AF">
              <w:t>hakları</w:t>
            </w:r>
            <w:proofErr w:type="spellEnd"/>
            <w:r w:rsidRPr="00CE79AF">
              <w:t xml:space="preserve"> </w:t>
            </w:r>
            <w:proofErr w:type="spellStart"/>
            <w:r w:rsidRPr="00CE79AF">
              <w:t>herhangi</w:t>
            </w:r>
            <w:proofErr w:type="spellEnd"/>
            <w:r w:rsidRPr="00CE79AF">
              <w:t xml:space="preserve"> </w:t>
            </w:r>
            <w:proofErr w:type="spellStart"/>
            <w:r w:rsidRPr="00CE79AF">
              <w:t>bir</w:t>
            </w:r>
            <w:proofErr w:type="spellEnd"/>
            <w:r w:rsidRPr="00CE79AF">
              <w:t xml:space="preserve"> </w:t>
            </w:r>
            <w:proofErr w:type="spellStart"/>
            <w:r w:rsidRPr="00CE79AF">
              <w:t>suç</w:t>
            </w:r>
            <w:proofErr w:type="spellEnd"/>
            <w:r w:rsidRPr="00CE79AF">
              <w:t xml:space="preserve">, </w:t>
            </w:r>
            <w:proofErr w:type="spellStart"/>
            <w:r w:rsidRPr="00CE79AF">
              <w:t>mali</w:t>
            </w:r>
            <w:proofErr w:type="spellEnd"/>
            <w:r w:rsidRPr="00CE79AF">
              <w:t xml:space="preserve"> </w:t>
            </w:r>
            <w:proofErr w:type="spellStart"/>
            <w:r w:rsidRPr="00CE79AF">
              <w:t>veya</w:t>
            </w:r>
            <w:proofErr w:type="spellEnd"/>
            <w:r w:rsidRPr="00CE79AF">
              <w:t xml:space="preserve"> </w:t>
            </w:r>
            <w:proofErr w:type="spellStart"/>
            <w:r w:rsidRPr="00CE79AF">
              <w:t>güvenlik</w:t>
            </w:r>
            <w:proofErr w:type="spellEnd"/>
            <w:r w:rsidRPr="00CE79AF">
              <w:t xml:space="preserve"> </w:t>
            </w:r>
            <w:proofErr w:type="spellStart"/>
            <w:r w:rsidRPr="00CE79AF">
              <w:t>şüphesine</w:t>
            </w:r>
            <w:proofErr w:type="spellEnd"/>
            <w:r w:rsidRPr="00CE79AF">
              <w:t xml:space="preserve"> </w:t>
            </w:r>
            <w:proofErr w:type="spellStart"/>
            <w:r w:rsidRPr="00CE79AF">
              <w:t>konu</w:t>
            </w:r>
            <w:proofErr w:type="spellEnd"/>
            <w:r w:rsidRPr="00CE79AF">
              <w:t xml:space="preserve"> </w:t>
            </w:r>
            <w:proofErr w:type="spellStart"/>
            <w:r w:rsidRPr="00CE79AF">
              <w:t>olan</w:t>
            </w:r>
            <w:proofErr w:type="spellEnd"/>
            <w:r w:rsidRPr="00CE79AF">
              <w:t xml:space="preserve"> </w:t>
            </w:r>
            <w:proofErr w:type="spellStart"/>
            <w:r w:rsidRPr="00CE79AF">
              <w:t>bireylerle</w:t>
            </w:r>
            <w:proofErr w:type="spellEnd"/>
            <w:r w:rsidRPr="00CE79AF">
              <w:t xml:space="preserve">, </w:t>
            </w:r>
            <w:proofErr w:type="spellStart"/>
            <w:r w:rsidRPr="00CE79AF">
              <w:t>taşeronlarla</w:t>
            </w:r>
            <w:proofErr w:type="spellEnd"/>
            <w:r w:rsidRPr="00CE79AF">
              <w:t xml:space="preserve"> </w:t>
            </w:r>
            <w:proofErr w:type="spellStart"/>
            <w:r w:rsidRPr="00CE79AF">
              <w:t>veya</w:t>
            </w:r>
            <w:proofErr w:type="spellEnd"/>
            <w:r w:rsidRPr="00CE79AF">
              <w:t xml:space="preserve"> </w:t>
            </w:r>
            <w:proofErr w:type="spellStart"/>
            <w:r w:rsidRPr="00CE79AF">
              <w:t>mesleklerle</w:t>
            </w:r>
            <w:proofErr w:type="spellEnd"/>
            <w:r w:rsidRPr="00CE79AF">
              <w:t xml:space="preserve"> </w:t>
            </w:r>
            <w:proofErr w:type="spellStart"/>
            <w:r w:rsidRPr="00CE79AF">
              <w:t>iş</w:t>
            </w:r>
            <w:proofErr w:type="spellEnd"/>
            <w:r w:rsidRPr="00CE79AF">
              <w:t xml:space="preserve"> </w:t>
            </w:r>
            <w:proofErr w:type="spellStart"/>
            <w:r w:rsidRPr="00CE79AF">
              <w:t>yapması</w:t>
            </w:r>
            <w:proofErr w:type="spellEnd"/>
            <w:r w:rsidRPr="00CE79AF">
              <w:t xml:space="preserve"> </w:t>
            </w:r>
            <w:proofErr w:type="spellStart"/>
            <w:r w:rsidRPr="00CE79AF">
              <w:t>yasaktır</w:t>
            </w:r>
            <w:proofErr w:type="spellEnd"/>
            <w:r w:rsidRPr="00CE79AF">
              <w:t>.</w:t>
            </w:r>
          </w:p>
        </w:tc>
      </w:tr>
      <w:tr w:rsidR="008A0D50" w:rsidRPr="00684247" w14:paraId="197A8479" w14:textId="77777777" w:rsidTr="00841695">
        <w:tc>
          <w:tcPr>
            <w:tcW w:w="630" w:type="dxa"/>
            <w:vAlign w:val="center"/>
          </w:tcPr>
          <w:p w14:paraId="370AEC85" w14:textId="2172DFE8" w:rsidR="008A0D50" w:rsidRPr="00841695" w:rsidRDefault="008A0D50" w:rsidP="008A0D50">
            <w:pPr>
              <w:spacing w:line="360" w:lineRule="auto"/>
              <w:ind w:left="360" w:hanging="284"/>
              <w:rPr>
                <w:b/>
                <w:bCs/>
                <w:lang w:val="tr-TR"/>
              </w:rPr>
            </w:pPr>
            <w:r w:rsidRPr="00841695">
              <w:rPr>
                <w:b/>
                <w:bCs/>
                <w:lang w:val="tr-TR"/>
              </w:rPr>
              <w:t>3</w:t>
            </w:r>
          </w:p>
        </w:tc>
        <w:tc>
          <w:tcPr>
            <w:tcW w:w="4049" w:type="dxa"/>
            <w:vAlign w:val="center"/>
          </w:tcPr>
          <w:p w14:paraId="39208C40" w14:textId="0F8B86D1" w:rsidR="008A0D50" w:rsidRPr="00FC4725" w:rsidRDefault="008A0D50" w:rsidP="008A0D50">
            <w:pPr>
              <w:pStyle w:val="Default"/>
            </w:pPr>
            <w:r w:rsidRPr="00FC4725">
              <w:t>The supplier is prohibited from employing people under the age of 18 years.</w:t>
            </w:r>
          </w:p>
        </w:tc>
        <w:tc>
          <w:tcPr>
            <w:tcW w:w="5103" w:type="dxa"/>
            <w:vAlign w:val="center"/>
          </w:tcPr>
          <w:p w14:paraId="30B1363D" w14:textId="4A87FA7F" w:rsidR="008A0D50" w:rsidRPr="0062409C" w:rsidRDefault="008A0D50" w:rsidP="008A0D50">
            <w:pPr>
              <w:pStyle w:val="Default"/>
            </w:pPr>
            <w:proofErr w:type="spellStart"/>
            <w:r w:rsidRPr="00CE79AF">
              <w:t>Tedarikçinin</w:t>
            </w:r>
            <w:proofErr w:type="spellEnd"/>
            <w:r w:rsidRPr="00CE79AF">
              <w:t xml:space="preserve"> 18 </w:t>
            </w:r>
            <w:proofErr w:type="spellStart"/>
            <w:r w:rsidRPr="00CE79AF">
              <w:t>yaşın</w:t>
            </w:r>
            <w:proofErr w:type="spellEnd"/>
            <w:r w:rsidRPr="00CE79AF">
              <w:t xml:space="preserve"> </w:t>
            </w:r>
            <w:proofErr w:type="spellStart"/>
            <w:r w:rsidRPr="00CE79AF">
              <w:t>altındaki</w:t>
            </w:r>
            <w:proofErr w:type="spellEnd"/>
            <w:r w:rsidRPr="00CE79AF">
              <w:t xml:space="preserve"> </w:t>
            </w:r>
            <w:proofErr w:type="spellStart"/>
            <w:r w:rsidRPr="00CE79AF">
              <w:t>kişileri</w:t>
            </w:r>
            <w:proofErr w:type="spellEnd"/>
            <w:r w:rsidRPr="00CE79AF">
              <w:t xml:space="preserve"> </w:t>
            </w:r>
            <w:proofErr w:type="spellStart"/>
            <w:r w:rsidRPr="00CE79AF">
              <w:t>çalıştırması</w:t>
            </w:r>
            <w:proofErr w:type="spellEnd"/>
            <w:r w:rsidRPr="00CE79AF">
              <w:t xml:space="preserve"> </w:t>
            </w:r>
            <w:proofErr w:type="spellStart"/>
            <w:r w:rsidRPr="00CE79AF">
              <w:t>yasaktır</w:t>
            </w:r>
            <w:proofErr w:type="spellEnd"/>
            <w:r w:rsidRPr="00CE79AF">
              <w:t>.</w:t>
            </w:r>
          </w:p>
        </w:tc>
      </w:tr>
      <w:tr w:rsidR="008A0D50" w:rsidRPr="00684247" w14:paraId="3E063B92" w14:textId="77777777" w:rsidTr="00841695">
        <w:tc>
          <w:tcPr>
            <w:tcW w:w="630" w:type="dxa"/>
            <w:vAlign w:val="center"/>
          </w:tcPr>
          <w:p w14:paraId="0242CFA9" w14:textId="4F048207" w:rsidR="008A0D50" w:rsidRPr="00841695" w:rsidRDefault="008A0D50" w:rsidP="008A0D50">
            <w:pPr>
              <w:spacing w:line="360" w:lineRule="auto"/>
              <w:ind w:left="360" w:hanging="284"/>
              <w:rPr>
                <w:b/>
                <w:bCs/>
                <w:lang w:val="tr-TR"/>
              </w:rPr>
            </w:pPr>
            <w:r w:rsidRPr="00841695">
              <w:rPr>
                <w:b/>
                <w:bCs/>
                <w:lang w:val="tr-TR"/>
              </w:rPr>
              <w:t>4</w:t>
            </w:r>
          </w:p>
        </w:tc>
        <w:tc>
          <w:tcPr>
            <w:tcW w:w="4049" w:type="dxa"/>
            <w:vAlign w:val="center"/>
          </w:tcPr>
          <w:p w14:paraId="582549E7" w14:textId="757BB859" w:rsidR="008A0D50" w:rsidRPr="00FC4725" w:rsidRDefault="008A0D50" w:rsidP="008A0D50">
            <w:pPr>
              <w:pStyle w:val="Default"/>
            </w:pPr>
            <w:r w:rsidRPr="00B8499C">
              <w:t>The supplier is prohibited from participating or contributing directly or indirectly in all forms of money laundering or terrorist financing.</w:t>
            </w:r>
          </w:p>
        </w:tc>
        <w:tc>
          <w:tcPr>
            <w:tcW w:w="5103" w:type="dxa"/>
            <w:vAlign w:val="center"/>
          </w:tcPr>
          <w:p w14:paraId="29911603" w14:textId="5DA1BAB8" w:rsidR="008A0D50" w:rsidRPr="0062409C" w:rsidRDefault="008A0D50" w:rsidP="008A0D50">
            <w:pPr>
              <w:pStyle w:val="Default"/>
            </w:pPr>
            <w:proofErr w:type="spellStart"/>
            <w:r w:rsidRPr="00CE79AF">
              <w:t>Tedarikçinin</w:t>
            </w:r>
            <w:proofErr w:type="spellEnd"/>
            <w:r w:rsidRPr="00CE79AF">
              <w:t xml:space="preserve"> her </w:t>
            </w:r>
            <w:proofErr w:type="spellStart"/>
            <w:r w:rsidRPr="00CE79AF">
              <w:t>türlü</w:t>
            </w:r>
            <w:proofErr w:type="spellEnd"/>
            <w:r w:rsidRPr="00CE79AF">
              <w:t xml:space="preserve"> kara para </w:t>
            </w:r>
            <w:proofErr w:type="spellStart"/>
            <w:r w:rsidRPr="00CE79AF">
              <w:t>aklama</w:t>
            </w:r>
            <w:proofErr w:type="spellEnd"/>
            <w:r w:rsidRPr="00CE79AF">
              <w:t xml:space="preserve"> </w:t>
            </w:r>
            <w:proofErr w:type="spellStart"/>
            <w:r w:rsidRPr="00CE79AF">
              <w:t>veya</w:t>
            </w:r>
            <w:proofErr w:type="spellEnd"/>
            <w:r w:rsidRPr="00CE79AF">
              <w:t xml:space="preserve"> </w:t>
            </w:r>
            <w:proofErr w:type="spellStart"/>
            <w:r w:rsidRPr="00CE79AF">
              <w:t>terörün</w:t>
            </w:r>
            <w:proofErr w:type="spellEnd"/>
            <w:r w:rsidRPr="00CE79AF">
              <w:t xml:space="preserve"> </w:t>
            </w:r>
            <w:proofErr w:type="spellStart"/>
            <w:r w:rsidRPr="00CE79AF">
              <w:t>finansmanına</w:t>
            </w:r>
            <w:proofErr w:type="spellEnd"/>
            <w:r w:rsidRPr="00CE79AF">
              <w:t xml:space="preserve"> </w:t>
            </w:r>
            <w:proofErr w:type="spellStart"/>
            <w:r w:rsidRPr="00CE79AF">
              <w:t>doğrudan</w:t>
            </w:r>
            <w:proofErr w:type="spellEnd"/>
            <w:r w:rsidRPr="00CE79AF">
              <w:t xml:space="preserve"> </w:t>
            </w:r>
            <w:proofErr w:type="spellStart"/>
            <w:r w:rsidRPr="00CE79AF">
              <w:t>veya</w:t>
            </w:r>
            <w:proofErr w:type="spellEnd"/>
            <w:r w:rsidRPr="00CE79AF">
              <w:t xml:space="preserve"> </w:t>
            </w:r>
            <w:proofErr w:type="spellStart"/>
            <w:r w:rsidRPr="00CE79AF">
              <w:t>dolaylı</w:t>
            </w:r>
            <w:proofErr w:type="spellEnd"/>
            <w:r w:rsidRPr="00CE79AF">
              <w:t xml:space="preserve"> </w:t>
            </w:r>
            <w:proofErr w:type="spellStart"/>
            <w:r w:rsidRPr="00CE79AF">
              <w:t>olarak</w:t>
            </w:r>
            <w:proofErr w:type="spellEnd"/>
            <w:r w:rsidRPr="00CE79AF">
              <w:t xml:space="preserve"> </w:t>
            </w:r>
            <w:proofErr w:type="spellStart"/>
            <w:r w:rsidRPr="00CE79AF">
              <w:t>katılması</w:t>
            </w:r>
            <w:proofErr w:type="spellEnd"/>
            <w:r w:rsidRPr="00CE79AF">
              <w:t xml:space="preserve"> </w:t>
            </w:r>
            <w:proofErr w:type="spellStart"/>
            <w:r w:rsidRPr="00CE79AF">
              <w:t>veya</w:t>
            </w:r>
            <w:proofErr w:type="spellEnd"/>
            <w:r w:rsidRPr="00CE79AF">
              <w:t xml:space="preserve"> </w:t>
            </w:r>
            <w:proofErr w:type="spellStart"/>
            <w:r w:rsidRPr="00CE79AF">
              <w:t>katkıda</w:t>
            </w:r>
            <w:proofErr w:type="spellEnd"/>
            <w:r w:rsidRPr="00CE79AF">
              <w:t xml:space="preserve"> </w:t>
            </w:r>
            <w:proofErr w:type="spellStart"/>
            <w:r w:rsidRPr="00CE79AF">
              <w:t>bulunması</w:t>
            </w:r>
            <w:proofErr w:type="spellEnd"/>
            <w:r w:rsidRPr="00CE79AF">
              <w:t xml:space="preserve"> </w:t>
            </w:r>
            <w:proofErr w:type="spellStart"/>
            <w:r w:rsidRPr="00CE79AF">
              <w:t>yasaktır</w:t>
            </w:r>
            <w:proofErr w:type="spellEnd"/>
            <w:r w:rsidRPr="00CE79AF">
              <w:t>.</w:t>
            </w:r>
          </w:p>
        </w:tc>
      </w:tr>
      <w:tr w:rsidR="008A0D50" w:rsidRPr="00684247" w14:paraId="336A7BF2" w14:textId="77777777" w:rsidTr="00841695">
        <w:tc>
          <w:tcPr>
            <w:tcW w:w="630" w:type="dxa"/>
            <w:vAlign w:val="center"/>
          </w:tcPr>
          <w:p w14:paraId="2AE9968D" w14:textId="7AFD209A" w:rsidR="008A0D50" w:rsidRPr="00841695" w:rsidRDefault="008A0D50" w:rsidP="008A0D50">
            <w:pPr>
              <w:spacing w:line="360" w:lineRule="auto"/>
              <w:ind w:left="360" w:hanging="284"/>
              <w:rPr>
                <w:b/>
                <w:bCs/>
                <w:lang w:val="tr-TR"/>
              </w:rPr>
            </w:pPr>
            <w:r w:rsidRPr="00841695">
              <w:rPr>
                <w:b/>
                <w:bCs/>
                <w:lang w:val="tr-TR"/>
              </w:rPr>
              <w:t>5</w:t>
            </w:r>
          </w:p>
        </w:tc>
        <w:tc>
          <w:tcPr>
            <w:tcW w:w="4049" w:type="dxa"/>
            <w:vAlign w:val="center"/>
          </w:tcPr>
          <w:p w14:paraId="5E4168F3" w14:textId="2EED0397" w:rsidR="008A0D50" w:rsidRPr="00B8499C" w:rsidRDefault="008A0D50" w:rsidP="008A0D50">
            <w:pPr>
              <w:pStyle w:val="Default"/>
            </w:pPr>
            <w:r w:rsidRPr="00A07678">
              <w:t>The supplier must disclose immediately in the event of any legal change to his</w:t>
            </w:r>
            <w:r>
              <w:t xml:space="preserve">/her </w:t>
            </w:r>
            <w:r w:rsidRPr="00A07678">
              <w:t>company,</w:t>
            </w:r>
            <w:r>
              <w:t xml:space="preserve"> this includes and dispute with third party, or any company’s staff member in any of the ban lists.</w:t>
            </w:r>
          </w:p>
        </w:tc>
        <w:tc>
          <w:tcPr>
            <w:tcW w:w="5103" w:type="dxa"/>
            <w:vAlign w:val="center"/>
          </w:tcPr>
          <w:p w14:paraId="0E64284B" w14:textId="208503DB" w:rsidR="008A0D50" w:rsidRPr="0062409C" w:rsidRDefault="008A0D50" w:rsidP="008A0D50">
            <w:pPr>
              <w:pStyle w:val="Default"/>
            </w:pPr>
            <w:proofErr w:type="spellStart"/>
            <w:r w:rsidRPr="00CE79AF">
              <w:t>Tedarikçi</w:t>
            </w:r>
            <w:proofErr w:type="spellEnd"/>
            <w:r w:rsidRPr="00CE79AF">
              <w:t xml:space="preserve">, </w:t>
            </w:r>
            <w:proofErr w:type="spellStart"/>
            <w:r w:rsidRPr="00CE79AF">
              <w:t>şirketinde</w:t>
            </w:r>
            <w:proofErr w:type="spellEnd"/>
            <w:r w:rsidRPr="00CE79AF">
              <w:t xml:space="preserve"> </w:t>
            </w:r>
            <w:proofErr w:type="spellStart"/>
            <w:r w:rsidRPr="00CE79AF">
              <w:t>herhangi</w:t>
            </w:r>
            <w:proofErr w:type="spellEnd"/>
            <w:r w:rsidRPr="00CE79AF">
              <w:t xml:space="preserve"> </w:t>
            </w:r>
            <w:proofErr w:type="spellStart"/>
            <w:r w:rsidRPr="00CE79AF">
              <w:t>bir</w:t>
            </w:r>
            <w:proofErr w:type="spellEnd"/>
            <w:r w:rsidRPr="00CE79AF">
              <w:t xml:space="preserve"> </w:t>
            </w:r>
            <w:proofErr w:type="spellStart"/>
            <w:r w:rsidRPr="00CE79AF">
              <w:t>yasal</w:t>
            </w:r>
            <w:proofErr w:type="spellEnd"/>
            <w:r w:rsidRPr="00CE79AF">
              <w:t xml:space="preserve"> </w:t>
            </w:r>
            <w:proofErr w:type="spellStart"/>
            <w:r w:rsidRPr="00CE79AF">
              <w:t>değişiklik</w:t>
            </w:r>
            <w:proofErr w:type="spellEnd"/>
            <w:r w:rsidRPr="00CE79AF">
              <w:t xml:space="preserve"> </w:t>
            </w:r>
            <w:proofErr w:type="spellStart"/>
            <w:r w:rsidRPr="00CE79AF">
              <w:t>olması</w:t>
            </w:r>
            <w:proofErr w:type="spellEnd"/>
            <w:r w:rsidRPr="00CE79AF">
              <w:t xml:space="preserve"> </w:t>
            </w:r>
            <w:proofErr w:type="spellStart"/>
            <w:r w:rsidRPr="00CE79AF">
              <w:t>durumunda</w:t>
            </w:r>
            <w:proofErr w:type="spellEnd"/>
            <w:r w:rsidRPr="00CE79AF">
              <w:t xml:space="preserve"> </w:t>
            </w:r>
            <w:proofErr w:type="spellStart"/>
            <w:r w:rsidRPr="00CE79AF">
              <w:t>bunu</w:t>
            </w:r>
            <w:proofErr w:type="spellEnd"/>
            <w:r w:rsidRPr="00CE79AF">
              <w:t xml:space="preserve"> </w:t>
            </w:r>
            <w:proofErr w:type="spellStart"/>
            <w:r w:rsidRPr="00CE79AF">
              <w:t>derhal</w:t>
            </w:r>
            <w:proofErr w:type="spellEnd"/>
            <w:r w:rsidRPr="00CE79AF">
              <w:t xml:space="preserve"> </w:t>
            </w:r>
            <w:proofErr w:type="spellStart"/>
            <w:r w:rsidRPr="00CE79AF">
              <w:t>açıklamalıdır</w:t>
            </w:r>
            <w:proofErr w:type="spellEnd"/>
            <w:r w:rsidRPr="00CE79AF">
              <w:t xml:space="preserve">; buna </w:t>
            </w:r>
            <w:proofErr w:type="spellStart"/>
            <w:r w:rsidRPr="00CE79AF">
              <w:t>üçüncü</w:t>
            </w:r>
            <w:proofErr w:type="spellEnd"/>
            <w:r w:rsidRPr="00CE79AF">
              <w:t xml:space="preserve"> </w:t>
            </w:r>
            <w:proofErr w:type="spellStart"/>
            <w:r w:rsidRPr="00CE79AF">
              <w:t>tarafla</w:t>
            </w:r>
            <w:proofErr w:type="spellEnd"/>
            <w:r w:rsidRPr="00CE79AF">
              <w:t xml:space="preserve"> </w:t>
            </w:r>
            <w:proofErr w:type="spellStart"/>
            <w:r w:rsidRPr="00CE79AF">
              <w:t>veya</w:t>
            </w:r>
            <w:proofErr w:type="spellEnd"/>
            <w:r w:rsidRPr="00CE79AF">
              <w:t xml:space="preserve"> </w:t>
            </w:r>
            <w:proofErr w:type="spellStart"/>
            <w:r w:rsidRPr="00CE79AF">
              <w:t>yasaklı</w:t>
            </w:r>
            <w:proofErr w:type="spellEnd"/>
            <w:r w:rsidRPr="00CE79AF">
              <w:t xml:space="preserve"> </w:t>
            </w:r>
            <w:proofErr w:type="spellStart"/>
            <w:r w:rsidRPr="00CE79AF">
              <w:t>listelerden</w:t>
            </w:r>
            <w:proofErr w:type="spellEnd"/>
            <w:r w:rsidRPr="00CE79AF">
              <w:t xml:space="preserve"> </w:t>
            </w:r>
            <w:proofErr w:type="spellStart"/>
            <w:r w:rsidRPr="00CE79AF">
              <w:t>herhangi</w:t>
            </w:r>
            <w:proofErr w:type="spellEnd"/>
            <w:r w:rsidRPr="00CE79AF">
              <w:t xml:space="preserve"> </w:t>
            </w:r>
            <w:proofErr w:type="spellStart"/>
            <w:r w:rsidRPr="00CE79AF">
              <w:t>bir</w:t>
            </w:r>
            <w:proofErr w:type="spellEnd"/>
            <w:r w:rsidRPr="00CE79AF">
              <w:t xml:space="preserve"> </w:t>
            </w:r>
            <w:proofErr w:type="spellStart"/>
            <w:r w:rsidRPr="00CE79AF">
              <w:t>şirket</w:t>
            </w:r>
            <w:proofErr w:type="spellEnd"/>
            <w:r w:rsidRPr="00CE79AF">
              <w:t xml:space="preserve"> </w:t>
            </w:r>
            <w:proofErr w:type="spellStart"/>
            <w:r w:rsidRPr="00CE79AF">
              <w:t>personeliyle</w:t>
            </w:r>
            <w:proofErr w:type="spellEnd"/>
            <w:r w:rsidRPr="00CE79AF">
              <w:t xml:space="preserve"> </w:t>
            </w:r>
            <w:proofErr w:type="spellStart"/>
            <w:r w:rsidRPr="00CE79AF">
              <w:t>anlaşmazlık</w:t>
            </w:r>
            <w:proofErr w:type="spellEnd"/>
            <w:r w:rsidRPr="00CE79AF">
              <w:t xml:space="preserve"> da </w:t>
            </w:r>
            <w:proofErr w:type="spellStart"/>
            <w:r w:rsidRPr="00CE79AF">
              <w:t>dahildir</w:t>
            </w:r>
            <w:proofErr w:type="spellEnd"/>
            <w:r w:rsidRPr="00CE79AF">
              <w:t>.</w:t>
            </w:r>
          </w:p>
        </w:tc>
      </w:tr>
      <w:tr w:rsidR="008A0D50" w:rsidRPr="00684247" w14:paraId="46CDF0E0" w14:textId="77777777" w:rsidTr="00841695">
        <w:tc>
          <w:tcPr>
            <w:tcW w:w="630" w:type="dxa"/>
            <w:vAlign w:val="center"/>
          </w:tcPr>
          <w:p w14:paraId="1413E0A4" w14:textId="5BD8C0E2" w:rsidR="008A0D50" w:rsidRPr="00841695" w:rsidRDefault="008A0D50" w:rsidP="008A0D50">
            <w:pPr>
              <w:spacing w:line="360" w:lineRule="auto"/>
              <w:ind w:left="360" w:hanging="284"/>
              <w:rPr>
                <w:b/>
                <w:bCs/>
                <w:lang w:val="tr-TR"/>
              </w:rPr>
            </w:pPr>
            <w:r w:rsidRPr="00841695">
              <w:rPr>
                <w:b/>
                <w:bCs/>
                <w:lang w:val="tr-TR"/>
              </w:rPr>
              <w:t>6</w:t>
            </w:r>
          </w:p>
        </w:tc>
        <w:tc>
          <w:tcPr>
            <w:tcW w:w="4049" w:type="dxa"/>
            <w:vAlign w:val="center"/>
          </w:tcPr>
          <w:p w14:paraId="599DBA3C" w14:textId="4879E34D" w:rsidR="008A0D50" w:rsidRPr="00A07678" w:rsidRDefault="008A0D50" w:rsidP="008A0D50">
            <w:pPr>
              <w:pStyle w:val="Default"/>
            </w:pPr>
            <w:r w:rsidRPr="00F155B0">
              <w:t>The Bidder pledges to respect humanitarian principles (humanity, neutrality,</w:t>
            </w:r>
            <w:r>
              <w:t xml:space="preserve"> </w:t>
            </w:r>
            <w:r w:rsidRPr="00F155B0">
              <w:t xml:space="preserve">impartiality and independence) and human </w:t>
            </w:r>
            <w:proofErr w:type="gramStart"/>
            <w:r w:rsidRPr="00F155B0">
              <w:t>rights .</w:t>
            </w:r>
            <w:proofErr w:type="gramEnd"/>
          </w:p>
        </w:tc>
        <w:tc>
          <w:tcPr>
            <w:tcW w:w="5103" w:type="dxa"/>
            <w:vAlign w:val="center"/>
          </w:tcPr>
          <w:p w14:paraId="12FE74A7" w14:textId="67DA3E5E" w:rsidR="008A0D50" w:rsidRPr="0062409C" w:rsidRDefault="008A0D50" w:rsidP="008A0D50">
            <w:pPr>
              <w:pStyle w:val="Default"/>
            </w:pPr>
            <w:proofErr w:type="spellStart"/>
            <w:r w:rsidRPr="00223328">
              <w:t>Teklif</w:t>
            </w:r>
            <w:proofErr w:type="spellEnd"/>
            <w:r w:rsidRPr="00223328">
              <w:t xml:space="preserve"> </w:t>
            </w:r>
            <w:proofErr w:type="spellStart"/>
            <w:r w:rsidRPr="00223328">
              <w:t>Sahibi</w:t>
            </w:r>
            <w:proofErr w:type="spellEnd"/>
            <w:r w:rsidRPr="00223328">
              <w:t xml:space="preserve"> </w:t>
            </w:r>
            <w:proofErr w:type="spellStart"/>
            <w:r w:rsidRPr="00223328">
              <w:t>insani</w:t>
            </w:r>
            <w:proofErr w:type="spellEnd"/>
            <w:r w:rsidRPr="00223328">
              <w:t xml:space="preserve"> </w:t>
            </w:r>
            <w:proofErr w:type="spellStart"/>
            <w:r w:rsidRPr="00223328">
              <w:t>ilkelere</w:t>
            </w:r>
            <w:proofErr w:type="spellEnd"/>
            <w:r w:rsidRPr="00223328">
              <w:t xml:space="preserve"> (</w:t>
            </w:r>
            <w:proofErr w:type="spellStart"/>
            <w:r w:rsidRPr="00223328">
              <w:t>insanlık</w:t>
            </w:r>
            <w:proofErr w:type="spellEnd"/>
            <w:r w:rsidRPr="00223328">
              <w:t xml:space="preserve">, </w:t>
            </w:r>
            <w:proofErr w:type="spellStart"/>
            <w:r w:rsidRPr="00223328">
              <w:t>tarafsızlık</w:t>
            </w:r>
            <w:proofErr w:type="spellEnd"/>
            <w:r w:rsidRPr="00223328">
              <w:t xml:space="preserve">, </w:t>
            </w:r>
            <w:proofErr w:type="spellStart"/>
            <w:r w:rsidRPr="00223328">
              <w:t>tarafsızlık</w:t>
            </w:r>
            <w:proofErr w:type="spellEnd"/>
            <w:r w:rsidRPr="00223328">
              <w:t xml:space="preserve"> </w:t>
            </w:r>
            <w:proofErr w:type="spellStart"/>
            <w:r w:rsidRPr="00223328">
              <w:t>ve</w:t>
            </w:r>
            <w:proofErr w:type="spellEnd"/>
            <w:r w:rsidRPr="00223328">
              <w:t xml:space="preserve"> </w:t>
            </w:r>
            <w:proofErr w:type="spellStart"/>
            <w:r w:rsidRPr="00223328">
              <w:t>bağımsızlık</w:t>
            </w:r>
            <w:proofErr w:type="spellEnd"/>
            <w:r w:rsidRPr="00223328">
              <w:t xml:space="preserve">) </w:t>
            </w:r>
            <w:proofErr w:type="spellStart"/>
            <w:r w:rsidRPr="00223328">
              <w:t>ve</w:t>
            </w:r>
            <w:proofErr w:type="spellEnd"/>
            <w:r w:rsidRPr="00223328">
              <w:t xml:space="preserve"> </w:t>
            </w:r>
            <w:proofErr w:type="spellStart"/>
            <w:r w:rsidRPr="00223328">
              <w:t>insan</w:t>
            </w:r>
            <w:proofErr w:type="spellEnd"/>
            <w:r w:rsidRPr="00223328">
              <w:t xml:space="preserve"> </w:t>
            </w:r>
            <w:proofErr w:type="spellStart"/>
            <w:r w:rsidRPr="00223328">
              <w:t>haklarına</w:t>
            </w:r>
            <w:proofErr w:type="spellEnd"/>
            <w:r w:rsidRPr="00223328">
              <w:t xml:space="preserve"> </w:t>
            </w:r>
            <w:proofErr w:type="spellStart"/>
            <w:r w:rsidRPr="00223328">
              <w:t>saygı</w:t>
            </w:r>
            <w:proofErr w:type="spellEnd"/>
            <w:r w:rsidRPr="00223328">
              <w:t xml:space="preserve"> </w:t>
            </w:r>
            <w:proofErr w:type="spellStart"/>
            <w:r w:rsidRPr="00223328">
              <w:t>göstereceğini</w:t>
            </w:r>
            <w:proofErr w:type="spellEnd"/>
            <w:r w:rsidRPr="00223328">
              <w:t xml:space="preserve"> </w:t>
            </w:r>
            <w:proofErr w:type="spellStart"/>
            <w:r w:rsidRPr="00223328">
              <w:t>taahhüt</w:t>
            </w:r>
            <w:proofErr w:type="spellEnd"/>
            <w:r w:rsidRPr="00223328">
              <w:t xml:space="preserve"> </w:t>
            </w:r>
            <w:proofErr w:type="spellStart"/>
            <w:r w:rsidRPr="00223328">
              <w:t>eder</w:t>
            </w:r>
            <w:proofErr w:type="spellEnd"/>
            <w:r w:rsidRPr="00223328">
              <w:t>.</w:t>
            </w:r>
          </w:p>
        </w:tc>
      </w:tr>
      <w:tr w:rsidR="008A0D50" w:rsidRPr="00684247" w14:paraId="1CBF297C" w14:textId="77777777" w:rsidTr="00841695">
        <w:tc>
          <w:tcPr>
            <w:tcW w:w="630" w:type="dxa"/>
            <w:vAlign w:val="center"/>
          </w:tcPr>
          <w:p w14:paraId="7CD080FE" w14:textId="256C9191" w:rsidR="008A0D50" w:rsidRPr="00841695" w:rsidRDefault="008A0D50" w:rsidP="008A0D50">
            <w:pPr>
              <w:spacing w:line="360" w:lineRule="auto"/>
              <w:ind w:left="360" w:hanging="284"/>
              <w:rPr>
                <w:b/>
                <w:bCs/>
                <w:lang w:val="tr-TR"/>
              </w:rPr>
            </w:pPr>
            <w:r w:rsidRPr="00841695">
              <w:rPr>
                <w:b/>
                <w:bCs/>
                <w:lang w:val="tr-TR"/>
              </w:rPr>
              <w:t>7</w:t>
            </w:r>
          </w:p>
        </w:tc>
        <w:tc>
          <w:tcPr>
            <w:tcW w:w="4049" w:type="dxa"/>
            <w:vAlign w:val="center"/>
          </w:tcPr>
          <w:p w14:paraId="65F17F77" w14:textId="002826BF" w:rsidR="008A0D50" w:rsidRDefault="008A0D50" w:rsidP="008A0D50">
            <w:pPr>
              <w:pStyle w:val="Default"/>
            </w:pPr>
            <w:r>
              <w:rPr>
                <w:rFonts w:eastAsia="Calibri"/>
                <w:sz w:val="22"/>
              </w:rPr>
              <w:t xml:space="preserve">The Bidder pledges that it does not knowingly provide any material support, taxation, fees, or resources to, or otherwise engage in transactions with, any individuals or entities known to engage in or support terrorism, including those individuals and entities named on the U.N. </w:t>
            </w:r>
            <w:r>
              <w:rPr>
                <w:rFonts w:eastAsia="Calibri"/>
                <w:sz w:val="22"/>
              </w:rPr>
              <w:lastRenderedPageBreak/>
              <w:t>and various governments lists of terrorists and terrorist supporters.</w:t>
            </w:r>
          </w:p>
        </w:tc>
        <w:tc>
          <w:tcPr>
            <w:tcW w:w="5103" w:type="dxa"/>
            <w:vAlign w:val="center"/>
          </w:tcPr>
          <w:p w14:paraId="7CB3E759" w14:textId="3A977F21" w:rsidR="008A0D50" w:rsidRPr="0016120B" w:rsidRDefault="008A0D50" w:rsidP="008A0D50">
            <w:pPr>
              <w:pStyle w:val="Default"/>
              <w:rPr>
                <w:sz w:val="22"/>
                <w:szCs w:val="22"/>
              </w:rPr>
            </w:pPr>
            <w:proofErr w:type="spellStart"/>
            <w:r w:rsidRPr="0016120B">
              <w:rPr>
                <w:sz w:val="22"/>
                <w:szCs w:val="22"/>
              </w:rPr>
              <w:lastRenderedPageBreak/>
              <w:t>Teklif</w:t>
            </w:r>
            <w:proofErr w:type="spellEnd"/>
            <w:r w:rsidRPr="0016120B">
              <w:rPr>
                <w:sz w:val="22"/>
                <w:szCs w:val="22"/>
              </w:rPr>
              <w:t xml:space="preserve"> </w:t>
            </w:r>
            <w:proofErr w:type="spellStart"/>
            <w:r w:rsidRPr="0016120B">
              <w:rPr>
                <w:sz w:val="22"/>
                <w:szCs w:val="22"/>
              </w:rPr>
              <w:t>Sahibi</w:t>
            </w:r>
            <w:proofErr w:type="spellEnd"/>
            <w:r w:rsidRPr="0016120B">
              <w:rPr>
                <w:sz w:val="22"/>
                <w:szCs w:val="22"/>
              </w:rPr>
              <w:t xml:space="preserve">, </w:t>
            </w:r>
            <w:proofErr w:type="spellStart"/>
            <w:r w:rsidRPr="0016120B">
              <w:rPr>
                <w:sz w:val="22"/>
                <w:szCs w:val="22"/>
              </w:rPr>
              <w:t>BM'de</w:t>
            </w:r>
            <w:proofErr w:type="spellEnd"/>
            <w:r w:rsidRPr="0016120B">
              <w:rPr>
                <w:sz w:val="22"/>
                <w:szCs w:val="22"/>
              </w:rPr>
              <w:t xml:space="preserve"> </w:t>
            </w:r>
            <w:proofErr w:type="spellStart"/>
            <w:r w:rsidRPr="0016120B">
              <w:rPr>
                <w:sz w:val="22"/>
                <w:szCs w:val="22"/>
              </w:rPr>
              <w:t>adı</w:t>
            </w:r>
            <w:proofErr w:type="spellEnd"/>
            <w:r w:rsidRPr="0016120B">
              <w:rPr>
                <w:sz w:val="22"/>
                <w:szCs w:val="22"/>
              </w:rPr>
              <w:t xml:space="preserve"> </w:t>
            </w:r>
            <w:proofErr w:type="spellStart"/>
            <w:r w:rsidRPr="0016120B">
              <w:rPr>
                <w:sz w:val="22"/>
                <w:szCs w:val="22"/>
              </w:rPr>
              <w:t>geçen</w:t>
            </w:r>
            <w:proofErr w:type="spellEnd"/>
            <w:r w:rsidRPr="0016120B">
              <w:rPr>
                <w:sz w:val="22"/>
                <w:szCs w:val="22"/>
              </w:rPr>
              <w:t xml:space="preserve"> </w:t>
            </w:r>
            <w:proofErr w:type="spellStart"/>
            <w:r w:rsidRPr="0016120B">
              <w:rPr>
                <w:sz w:val="22"/>
                <w:szCs w:val="22"/>
              </w:rPr>
              <w:t>kişiler</w:t>
            </w:r>
            <w:proofErr w:type="spellEnd"/>
            <w:r w:rsidRPr="0016120B">
              <w:rPr>
                <w:sz w:val="22"/>
                <w:szCs w:val="22"/>
              </w:rPr>
              <w:t xml:space="preserve"> </w:t>
            </w:r>
            <w:proofErr w:type="spellStart"/>
            <w:r w:rsidRPr="0016120B">
              <w:rPr>
                <w:sz w:val="22"/>
                <w:szCs w:val="22"/>
              </w:rPr>
              <w:t>ve</w:t>
            </w:r>
            <w:proofErr w:type="spellEnd"/>
            <w:r w:rsidRPr="0016120B">
              <w:rPr>
                <w:sz w:val="22"/>
                <w:szCs w:val="22"/>
              </w:rPr>
              <w:t xml:space="preserve"> </w:t>
            </w:r>
            <w:proofErr w:type="spellStart"/>
            <w:r w:rsidRPr="0016120B">
              <w:rPr>
                <w:sz w:val="22"/>
                <w:szCs w:val="22"/>
              </w:rPr>
              <w:t>kuruluşlar</w:t>
            </w:r>
            <w:proofErr w:type="spellEnd"/>
            <w:r w:rsidRPr="0016120B">
              <w:rPr>
                <w:sz w:val="22"/>
                <w:szCs w:val="22"/>
              </w:rPr>
              <w:t xml:space="preserve"> da </w:t>
            </w:r>
            <w:proofErr w:type="spellStart"/>
            <w:r w:rsidRPr="0016120B">
              <w:rPr>
                <w:sz w:val="22"/>
                <w:szCs w:val="22"/>
              </w:rPr>
              <w:t>dahil</w:t>
            </w:r>
            <w:proofErr w:type="spellEnd"/>
            <w:r w:rsidRPr="0016120B">
              <w:rPr>
                <w:sz w:val="22"/>
                <w:szCs w:val="22"/>
              </w:rPr>
              <w:t xml:space="preserve"> </w:t>
            </w:r>
            <w:proofErr w:type="spellStart"/>
            <w:r w:rsidRPr="0016120B">
              <w:rPr>
                <w:sz w:val="22"/>
                <w:szCs w:val="22"/>
              </w:rPr>
              <w:t>olmak</w:t>
            </w:r>
            <w:proofErr w:type="spellEnd"/>
            <w:r w:rsidRPr="0016120B">
              <w:rPr>
                <w:sz w:val="22"/>
                <w:szCs w:val="22"/>
              </w:rPr>
              <w:t xml:space="preserve"> </w:t>
            </w:r>
            <w:proofErr w:type="spellStart"/>
            <w:r w:rsidRPr="0016120B">
              <w:rPr>
                <w:sz w:val="22"/>
                <w:szCs w:val="22"/>
              </w:rPr>
              <w:t>üzere</w:t>
            </w:r>
            <w:proofErr w:type="spellEnd"/>
            <w:r w:rsidRPr="0016120B">
              <w:rPr>
                <w:sz w:val="22"/>
                <w:szCs w:val="22"/>
              </w:rPr>
              <w:t xml:space="preserve">, </w:t>
            </w:r>
            <w:proofErr w:type="spellStart"/>
            <w:r w:rsidRPr="0016120B">
              <w:rPr>
                <w:sz w:val="22"/>
                <w:szCs w:val="22"/>
              </w:rPr>
              <w:t>terörizme</w:t>
            </w:r>
            <w:proofErr w:type="spellEnd"/>
            <w:r w:rsidRPr="0016120B">
              <w:rPr>
                <w:sz w:val="22"/>
                <w:szCs w:val="22"/>
              </w:rPr>
              <w:t xml:space="preserve"> </w:t>
            </w:r>
            <w:proofErr w:type="spellStart"/>
            <w:r w:rsidRPr="0016120B">
              <w:rPr>
                <w:sz w:val="22"/>
                <w:szCs w:val="22"/>
              </w:rPr>
              <w:t>karıştığı</w:t>
            </w:r>
            <w:proofErr w:type="spellEnd"/>
            <w:r w:rsidRPr="0016120B">
              <w:rPr>
                <w:sz w:val="22"/>
                <w:szCs w:val="22"/>
              </w:rPr>
              <w:t xml:space="preserve"> </w:t>
            </w:r>
            <w:proofErr w:type="spellStart"/>
            <w:r w:rsidRPr="0016120B">
              <w:rPr>
                <w:sz w:val="22"/>
                <w:szCs w:val="22"/>
              </w:rPr>
              <w:t>veya</w:t>
            </w:r>
            <w:proofErr w:type="spellEnd"/>
            <w:r w:rsidRPr="0016120B">
              <w:rPr>
                <w:sz w:val="22"/>
                <w:szCs w:val="22"/>
              </w:rPr>
              <w:t xml:space="preserve"> </w:t>
            </w:r>
            <w:proofErr w:type="spellStart"/>
            <w:r w:rsidRPr="0016120B">
              <w:rPr>
                <w:sz w:val="22"/>
                <w:szCs w:val="22"/>
              </w:rPr>
              <w:t>terörizmi</w:t>
            </w:r>
            <w:proofErr w:type="spellEnd"/>
            <w:r w:rsidRPr="0016120B">
              <w:rPr>
                <w:sz w:val="22"/>
                <w:szCs w:val="22"/>
              </w:rPr>
              <w:t xml:space="preserve"> </w:t>
            </w:r>
            <w:proofErr w:type="spellStart"/>
            <w:r w:rsidRPr="0016120B">
              <w:rPr>
                <w:sz w:val="22"/>
                <w:szCs w:val="22"/>
              </w:rPr>
              <w:t>desteklediği</w:t>
            </w:r>
            <w:proofErr w:type="spellEnd"/>
            <w:r w:rsidRPr="0016120B">
              <w:rPr>
                <w:sz w:val="22"/>
                <w:szCs w:val="22"/>
              </w:rPr>
              <w:t xml:space="preserve"> </w:t>
            </w:r>
            <w:proofErr w:type="spellStart"/>
            <w:r w:rsidRPr="0016120B">
              <w:rPr>
                <w:sz w:val="22"/>
                <w:szCs w:val="22"/>
              </w:rPr>
              <w:t>bilinen</w:t>
            </w:r>
            <w:proofErr w:type="spellEnd"/>
            <w:r w:rsidRPr="0016120B">
              <w:rPr>
                <w:sz w:val="22"/>
                <w:szCs w:val="22"/>
              </w:rPr>
              <w:t xml:space="preserve"> </w:t>
            </w:r>
            <w:proofErr w:type="spellStart"/>
            <w:r w:rsidRPr="0016120B">
              <w:rPr>
                <w:sz w:val="22"/>
                <w:szCs w:val="22"/>
              </w:rPr>
              <w:t>hiçbir</w:t>
            </w:r>
            <w:proofErr w:type="spellEnd"/>
            <w:r w:rsidRPr="0016120B">
              <w:rPr>
                <w:sz w:val="22"/>
                <w:szCs w:val="22"/>
              </w:rPr>
              <w:t xml:space="preserve"> </w:t>
            </w:r>
            <w:proofErr w:type="spellStart"/>
            <w:r w:rsidRPr="0016120B">
              <w:rPr>
                <w:sz w:val="22"/>
                <w:szCs w:val="22"/>
              </w:rPr>
              <w:t>kişi</w:t>
            </w:r>
            <w:proofErr w:type="spellEnd"/>
            <w:r w:rsidRPr="0016120B">
              <w:rPr>
                <w:sz w:val="22"/>
                <w:szCs w:val="22"/>
              </w:rPr>
              <w:t xml:space="preserve"> </w:t>
            </w:r>
            <w:proofErr w:type="spellStart"/>
            <w:r w:rsidRPr="0016120B">
              <w:rPr>
                <w:sz w:val="22"/>
                <w:szCs w:val="22"/>
              </w:rPr>
              <w:t>veya</w:t>
            </w:r>
            <w:proofErr w:type="spellEnd"/>
            <w:r w:rsidRPr="0016120B">
              <w:rPr>
                <w:sz w:val="22"/>
                <w:szCs w:val="22"/>
              </w:rPr>
              <w:t xml:space="preserve"> </w:t>
            </w:r>
            <w:proofErr w:type="spellStart"/>
            <w:r w:rsidRPr="0016120B">
              <w:rPr>
                <w:sz w:val="22"/>
                <w:szCs w:val="22"/>
              </w:rPr>
              <w:t>kuruluşa</w:t>
            </w:r>
            <w:proofErr w:type="spellEnd"/>
            <w:r w:rsidRPr="0016120B">
              <w:rPr>
                <w:sz w:val="22"/>
                <w:szCs w:val="22"/>
              </w:rPr>
              <w:t xml:space="preserve"> </w:t>
            </w:r>
            <w:proofErr w:type="spellStart"/>
            <w:r w:rsidRPr="0016120B">
              <w:rPr>
                <w:sz w:val="22"/>
                <w:szCs w:val="22"/>
              </w:rPr>
              <w:t>bilerek</w:t>
            </w:r>
            <w:proofErr w:type="spellEnd"/>
            <w:r w:rsidRPr="0016120B">
              <w:rPr>
                <w:sz w:val="22"/>
                <w:szCs w:val="22"/>
              </w:rPr>
              <w:t xml:space="preserve"> </w:t>
            </w:r>
            <w:proofErr w:type="spellStart"/>
            <w:r w:rsidRPr="0016120B">
              <w:rPr>
                <w:sz w:val="22"/>
                <w:szCs w:val="22"/>
              </w:rPr>
              <w:t>herhangi</w:t>
            </w:r>
            <w:proofErr w:type="spellEnd"/>
            <w:r w:rsidRPr="0016120B">
              <w:rPr>
                <w:sz w:val="22"/>
                <w:szCs w:val="22"/>
              </w:rPr>
              <w:t xml:space="preserve"> </w:t>
            </w:r>
            <w:proofErr w:type="spellStart"/>
            <w:r w:rsidRPr="0016120B">
              <w:rPr>
                <w:sz w:val="22"/>
                <w:szCs w:val="22"/>
              </w:rPr>
              <w:t>bir</w:t>
            </w:r>
            <w:proofErr w:type="spellEnd"/>
            <w:r w:rsidRPr="0016120B">
              <w:rPr>
                <w:sz w:val="22"/>
                <w:szCs w:val="22"/>
              </w:rPr>
              <w:t xml:space="preserve"> </w:t>
            </w:r>
            <w:proofErr w:type="spellStart"/>
            <w:r w:rsidRPr="0016120B">
              <w:rPr>
                <w:sz w:val="22"/>
                <w:szCs w:val="22"/>
              </w:rPr>
              <w:t>maddi</w:t>
            </w:r>
            <w:proofErr w:type="spellEnd"/>
            <w:r w:rsidRPr="0016120B">
              <w:rPr>
                <w:sz w:val="22"/>
                <w:szCs w:val="22"/>
              </w:rPr>
              <w:t xml:space="preserve"> </w:t>
            </w:r>
            <w:proofErr w:type="spellStart"/>
            <w:r w:rsidRPr="0016120B">
              <w:rPr>
                <w:sz w:val="22"/>
                <w:szCs w:val="22"/>
              </w:rPr>
              <w:t>destek</w:t>
            </w:r>
            <w:proofErr w:type="spellEnd"/>
            <w:r w:rsidRPr="0016120B">
              <w:rPr>
                <w:sz w:val="22"/>
                <w:szCs w:val="22"/>
              </w:rPr>
              <w:t xml:space="preserve">, </w:t>
            </w:r>
            <w:proofErr w:type="spellStart"/>
            <w:r w:rsidRPr="0016120B">
              <w:rPr>
                <w:sz w:val="22"/>
                <w:szCs w:val="22"/>
              </w:rPr>
              <w:t>vergi</w:t>
            </w:r>
            <w:proofErr w:type="spellEnd"/>
            <w:r w:rsidRPr="0016120B">
              <w:rPr>
                <w:sz w:val="22"/>
                <w:szCs w:val="22"/>
              </w:rPr>
              <w:t xml:space="preserve">, </w:t>
            </w:r>
            <w:proofErr w:type="spellStart"/>
            <w:r w:rsidRPr="0016120B">
              <w:rPr>
                <w:sz w:val="22"/>
                <w:szCs w:val="22"/>
              </w:rPr>
              <w:t>ücret</w:t>
            </w:r>
            <w:proofErr w:type="spellEnd"/>
            <w:r w:rsidRPr="0016120B">
              <w:rPr>
                <w:sz w:val="22"/>
                <w:szCs w:val="22"/>
              </w:rPr>
              <w:t xml:space="preserve"> </w:t>
            </w:r>
            <w:proofErr w:type="spellStart"/>
            <w:r w:rsidRPr="0016120B">
              <w:rPr>
                <w:sz w:val="22"/>
                <w:szCs w:val="22"/>
              </w:rPr>
              <w:t>veya</w:t>
            </w:r>
            <w:proofErr w:type="spellEnd"/>
            <w:r w:rsidRPr="0016120B">
              <w:rPr>
                <w:sz w:val="22"/>
                <w:szCs w:val="22"/>
              </w:rPr>
              <w:t xml:space="preserve"> </w:t>
            </w:r>
            <w:proofErr w:type="spellStart"/>
            <w:r w:rsidRPr="0016120B">
              <w:rPr>
                <w:sz w:val="22"/>
                <w:szCs w:val="22"/>
              </w:rPr>
              <w:t>kaynak</w:t>
            </w:r>
            <w:proofErr w:type="spellEnd"/>
            <w:r w:rsidRPr="0016120B">
              <w:rPr>
                <w:sz w:val="22"/>
                <w:szCs w:val="22"/>
              </w:rPr>
              <w:t xml:space="preserve"> </w:t>
            </w:r>
            <w:proofErr w:type="spellStart"/>
            <w:r w:rsidRPr="0016120B">
              <w:rPr>
                <w:sz w:val="22"/>
                <w:szCs w:val="22"/>
              </w:rPr>
              <w:t>sağlamayacağını</w:t>
            </w:r>
            <w:proofErr w:type="spellEnd"/>
            <w:r w:rsidRPr="0016120B">
              <w:rPr>
                <w:sz w:val="22"/>
                <w:szCs w:val="22"/>
              </w:rPr>
              <w:t xml:space="preserve"> </w:t>
            </w:r>
            <w:proofErr w:type="spellStart"/>
            <w:r w:rsidRPr="0016120B">
              <w:rPr>
                <w:sz w:val="22"/>
                <w:szCs w:val="22"/>
              </w:rPr>
              <w:t>veya</w:t>
            </w:r>
            <w:proofErr w:type="spellEnd"/>
            <w:r w:rsidRPr="0016120B">
              <w:rPr>
                <w:sz w:val="22"/>
                <w:szCs w:val="22"/>
              </w:rPr>
              <w:t xml:space="preserve"> </w:t>
            </w:r>
            <w:proofErr w:type="spellStart"/>
            <w:r w:rsidRPr="0016120B">
              <w:rPr>
                <w:sz w:val="22"/>
                <w:szCs w:val="22"/>
              </w:rPr>
              <w:t>bunlarla</w:t>
            </w:r>
            <w:proofErr w:type="spellEnd"/>
            <w:r w:rsidRPr="0016120B">
              <w:rPr>
                <w:sz w:val="22"/>
                <w:szCs w:val="22"/>
              </w:rPr>
              <w:t xml:space="preserve"> </w:t>
            </w:r>
            <w:proofErr w:type="spellStart"/>
            <w:r w:rsidRPr="0016120B">
              <w:rPr>
                <w:sz w:val="22"/>
                <w:szCs w:val="22"/>
              </w:rPr>
              <w:t>başka</w:t>
            </w:r>
            <w:proofErr w:type="spellEnd"/>
            <w:r w:rsidRPr="0016120B">
              <w:rPr>
                <w:sz w:val="22"/>
                <w:szCs w:val="22"/>
              </w:rPr>
              <w:t xml:space="preserve"> </w:t>
            </w:r>
            <w:proofErr w:type="spellStart"/>
            <w:r w:rsidRPr="0016120B">
              <w:rPr>
                <w:sz w:val="22"/>
                <w:szCs w:val="22"/>
              </w:rPr>
              <w:t>şekilde</w:t>
            </w:r>
            <w:proofErr w:type="spellEnd"/>
            <w:r w:rsidRPr="0016120B">
              <w:rPr>
                <w:sz w:val="22"/>
                <w:szCs w:val="22"/>
              </w:rPr>
              <w:t xml:space="preserve"> </w:t>
            </w:r>
            <w:proofErr w:type="spellStart"/>
            <w:r w:rsidRPr="0016120B">
              <w:rPr>
                <w:sz w:val="22"/>
                <w:szCs w:val="22"/>
              </w:rPr>
              <w:t>işlem</w:t>
            </w:r>
            <w:proofErr w:type="spellEnd"/>
            <w:r w:rsidRPr="0016120B">
              <w:rPr>
                <w:sz w:val="22"/>
                <w:szCs w:val="22"/>
              </w:rPr>
              <w:t xml:space="preserve"> </w:t>
            </w:r>
            <w:proofErr w:type="spellStart"/>
            <w:r w:rsidRPr="0016120B">
              <w:rPr>
                <w:sz w:val="22"/>
                <w:szCs w:val="22"/>
              </w:rPr>
              <w:t>yapmayacağını</w:t>
            </w:r>
            <w:proofErr w:type="spellEnd"/>
            <w:r w:rsidRPr="0016120B">
              <w:rPr>
                <w:sz w:val="22"/>
                <w:szCs w:val="22"/>
              </w:rPr>
              <w:t xml:space="preserve"> </w:t>
            </w:r>
            <w:proofErr w:type="spellStart"/>
            <w:r w:rsidRPr="0016120B">
              <w:rPr>
                <w:sz w:val="22"/>
                <w:szCs w:val="22"/>
              </w:rPr>
              <w:t>taahhüt</w:t>
            </w:r>
            <w:proofErr w:type="spellEnd"/>
            <w:r w:rsidRPr="0016120B">
              <w:rPr>
                <w:sz w:val="22"/>
                <w:szCs w:val="22"/>
              </w:rPr>
              <w:t xml:space="preserve"> </w:t>
            </w:r>
            <w:proofErr w:type="spellStart"/>
            <w:r w:rsidRPr="0016120B">
              <w:rPr>
                <w:sz w:val="22"/>
                <w:szCs w:val="22"/>
              </w:rPr>
              <w:t>eder</w:t>
            </w:r>
            <w:proofErr w:type="spellEnd"/>
            <w:r w:rsidRPr="0016120B">
              <w:rPr>
                <w:sz w:val="22"/>
                <w:szCs w:val="22"/>
              </w:rPr>
              <w:t xml:space="preserve">. </w:t>
            </w:r>
            <w:proofErr w:type="spellStart"/>
            <w:r w:rsidRPr="0016120B">
              <w:rPr>
                <w:sz w:val="22"/>
                <w:szCs w:val="22"/>
              </w:rPr>
              <w:t>Çeşitli</w:t>
            </w:r>
            <w:proofErr w:type="spellEnd"/>
            <w:r w:rsidRPr="0016120B">
              <w:rPr>
                <w:sz w:val="22"/>
                <w:szCs w:val="22"/>
              </w:rPr>
              <w:t xml:space="preserve"> </w:t>
            </w:r>
            <w:proofErr w:type="spellStart"/>
            <w:r w:rsidRPr="0016120B">
              <w:rPr>
                <w:sz w:val="22"/>
                <w:szCs w:val="22"/>
              </w:rPr>
              <w:t>hükümetlerin</w:t>
            </w:r>
            <w:proofErr w:type="spellEnd"/>
            <w:r w:rsidRPr="0016120B">
              <w:rPr>
                <w:sz w:val="22"/>
                <w:szCs w:val="22"/>
              </w:rPr>
              <w:t xml:space="preserve"> </w:t>
            </w:r>
            <w:proofErr w:type="spellStart"/>
            <w:r w:rsidRPr="0016120B">
              <w:rPr>
                <w:sz w:val="22"/>
                <w:szCs w:val="22"/>
              </w:rPr>
              <w:t>terörist</w:t>
            </w:r>
            <w:proofErr w:type="spellEnd"/>
            <w:r w:rsidRPr="0016120B">
              <w:rPr>
                <w:sz w:val="22"/>
                <w:szCs w:val="22"/>
              </w:rPr>
              <w:t xml:space="preserve"> </w:t>
            </w:r>
            <w:proofErr w:type="spellStart"/>
            <w:r w:rsidRPr="0016120B">
              <w:rPr>
                <w:sz w:val="22"/>
                <w:szCs w:val="22"/>
              </w:rPr>
              <w:t>ve</w:t>
            </w:r>
            <w:proofErr w:type="spellEnd"/>
            <w:r w:rsidRPr="0016120B">
              <w:rPr>
                <w:sz w:val="22"/>
                <w:szCs w:val="22"/>
              </w:rPr>
              <w:t xml:space="preserve"> </w:t>
            </w:r>
            <w:proofErr w:type="spellStart"/>
            <w:r w:rsidRPr="0016120B">
              <w:rPr>
                <w:sz w:val="22"/>
                <w:szCs w:val="22"/>
              </w:rPr>
              <w:t>terörist</w:t>
            </w:r>
            <w:proofErr w:type="spellEnd"/>
            <w:r w:rsidRPr="0016120B">
              <w:rPr>
                <w:sz w:val="22"/>
                <w:szCs w:val="22"/>
              </w:rPr>
              <w:t xml:space="preserve"> </w:t>
            </w:r>
            <w:proofErr w:type="spellStart"/>
            <w:r w:rsidRPr="0016120B">
              <w:rPr>
                <w:sz w:val="22"/>
                <w:szCs w:val="22"/>
              </w:rPr>
              <w:t>destekçileri</w:t>
            </w:r>
            <w:proofErr w:type="spellEnd"/>
            <w:r w:rsidRPr="0016120B">
              <w:rPr>
                <w:sz w:val="22"/>
                <w:szCs w:val="22"/>
              </w:rPr>
              <w:t xml:space="preserve"> </w:t>
            </w:r>
            <w:proofErr w:type="spellStart"/>
            <w:r w:rsidRPr="0016120B">
              <w:rPr>
                <w:sz w:val="22"/>
                <w:szCs w:val="22"/>
              </w:rPr>
              <w:t>listeleri</w:t>
            </w:r>
            <w:proofErr w:type="spellEnd"/>
            <w:r w:rsidRPr="0016120B">
              <w:rPr>
                <w:sz w:val="22"/>
                <w:szCs w:val="22"/>
              </w:rPr>
              <w:t>.</w:t>
            </w:r>
          </w:p>
        </w:tc>
      </w:tr>
      <w:tr w:rsidR="008A0D50" w:rsidRPr="00684247" w14:paraId="6256069D" w14:textId="77777777" w:rsidTr="00841695">
        <w:tc>
          <w:tcPr>
            <w:tcW w:w="630" w:type="dxa"/>
            <w:vAlign w:val="center"/>
          </w:tcPr>
          <w:p w14:paraId="77994E18" w14:textId="51193DFE" w:rsidR="008A0D50" w:rsidRPr="00841695" w:rsidRDefault="008A0D50" w:rsidP="008A0D50">
            <w:pPr>
              <w:spacing w:line="360" w:lineRule="auto"/>
              <w:ind w:left="360" w:hanging="284"/>
              <w:rPr>
                <w:b/>
                <w:bCs/>
                <w:lang w:val="tr-TR"/>
              </w:rPr>
            </w:pPr>
            <w:r w:rsidRPr="00841695">
              <w:rPr>
                <w:b/>
                <w:bCs/>
                <w:lang w:val="tr-TR"/>
              </w:rPr>
              <w:t>8</w:t>
            </w:r>
          </w:p>
        </w:tc>
        <w:tc>
          <w:tcPr>
            <w:tcW w:w="4049" w:type="dxa"/>
            <w:vAlign w:val="center"/>
          </w:tcPr>
          <w:p w14:paraId="4F55E0E9" w14:textId="1824E00A" w:rsidR="008A0D50" w:rsidRDefault="008A0D50" w:rsidP="008A0D50">
            <w:pPr>
              <w:pStyle w:val="Default"/>
              <w:rPr>
                <w:rFonts w:eastAsia="Calibri"/>
                <w:sz w:val="22"/>
              </w:rPr>
            </w:pPr>
            <w:r>
              <w:rPr>
                <w:color w:val="000000" w:themeColor="text1"/>
                <w:lang w:val="en-GB"/>
              </w:rPr>
              <w:t>The bidder</w:t>
            </w:r>
            <w:r w:rsidRPr="00684247">
              <w:rPr>
                <w:color w:val="000000" w:themeColor="text1"/>
                <w:lang w:val="en-GB"/>
              </w:rPr>
              <w:t xml:space="preserve"> sign and stamp every doc of the tender</w:t>
            </w:r>
            <w:r>
              <w:rPr>
                <w:color w:val="000000" w:themeColor="text1"/>
                <w:lang w:val="en-GB"/>
              </w:rPr>
              <w:t>.</w:t>
            </w:r>
          </w:p>
        </w:tc>
        <w:tc>
          <w:tcPr>
            <w:tcW w:w="5103" w:type="dxa"/>
            <w:vAlign w:val="center"/>
          </w:tcPr>
          <w:p w14:paraId="2CA21D97" w14:textId="60F4ECCD" w:rsidR="008A0D50" w:rsidRPr="0062409C" w:rsidRDefault="008A0D50" w:rsidP="008A0D50">
            <w:pPr>
              <w:pStyle w:val="Default"/>
            </w:pPr>
            <w:proofErr w:type="spellStart"/>
            <w:r w:rsidRPr="00223328">
              <w:t>Teklif</w:t>
            </w:r>
            <w:proofErr w:type="spellEnd"/>
            <w:r w:rsidRPr="00223328">
              <w:t xml:space="preserve"> </w:t>
            </w:r>
            <w:proofErr w:type="spellStart"/>
            <w:r w:rsidRPr="00223328">
              <w:t>sahibi</w:t>
            </w:r>
            <w:proofErr w:type="spellEnd"/>
            <w:r w:rsidRPr="00223328">
              <w:t xml:space="preserve">, </w:t>
            </w:r>
            <w:proofErr w:type="spellStart"/>
            <w:r w:rsidRPr="00223328">
              <w:t>ihale</w:t>
            </w:r>
            <w:proofErr w:type="spellEnd"/>
            <w:r w:rsidRPr="00223328">
              <w:t xml:space="preserve"> </w:t>
            </w:r>
            <w:proofErr w:type="spellStart"/>
            <w:r w:rsidRPr="00223328">
              <w:t>dokümanlarının</w:t>
            </w:r>
            <w:proofErr w:type="spellEnd"/>
            <w:r w:rsidRPr="00223328">
              <w:t xml:space="preserve"> her </w:t>
            </w:r>
            <w:proofErr w:type="spellStart"/>
            <w:r w:rsidRPr="00223328">
              <w:t>birini</w:t>
            </w:r>
            <w:proofErr w:type="spellEnd"/>
            <w:r w:rsidRPr="00223328">
              <w:t xml:space="preserve"> </w:t>
            </w:r>
            <w:proofErr w:type="spellStart"/>
            <w:r w:rsidRPr="00223328">
              <w:t>imzalayıp</w:t>
            </w:r>
            <w:proofErr w:type="spellEnd"/>
            <w:r w:rsidRPr="00223328">
              <w:t xml:space="preserve"> </w:t>
            </w:r>
            <w:proofErr w:type="spellStart"/>
            <w:r w:rsidRPr="00223328">
              <w:t>damgalayacaktır</w:t>
            </w:r>
            <w:proofErr w:type="spellEnd"/>
            <w:r w:rsidRPr="00223328">
              <w:t>.</w:t>
            </w:r>
          </w:p>
        </w:tc>
      </w:tr>
    </w:tbl>
    <w:p w14:paraId="483D28C1" w14:textId="77777777" w:rsidR="008A73E9" w:rsidRDefault="008A73E9" w:rsidP="000A1667">
      <w:pPr>
        <w:spacing w:line="360" w:lineRule="auto"/>
        <w:rPr>
          <w:sz w:val="8"/>
          <w:szCs w:val="8"/>
          <w:lang w:val="en-GB"/>
        </w:rPr>
      </w:pPr>
    </w:p>
    <w:p w14:paraId="12F3E6D9" w14:textId="77777777" w:rsidR="00795FA3" w:rsidRPr="00F27F65" w:rsidRDefault="00795FA3" w:rsidP="000A1667">
      <w:pPr>
        <w:spacing w:line="360" w:lineRule="auto"/>
        <w:rPr>
          <w:sz w:val="8"/>
          <w:szCs w:val="8"/>
          <w:lang w:val="en-GB"/>
        </w:rPr>
      </w:pPr>
    </w:p>
    <w:p w14:paraId="080E4E95" w14:textId="416EDF94" w:rsidR="002E0F05" w:rsidRPr="007A1CC7" w:rsidRDefault="000469C8" w:rsidP="008C2EBF">
      <w:pPr>
        <w:pStyle w:val="ListParagraph"/>
        <w:numPr>
          <w:ilvl w:val="0"/>
          <w:numId w:val="1"/>
        </w:numPr>
        <w:shd w:val="clear" w:color="auto" w:fill="FF0000"/>
        <w:spacing w:line="360" w:lineRule="auto"/>
        <w:ind w:left="0" w:hanging="450"/>
        <w:rPr>
          <w:color w:val="FFFFFF" w:themeColor="background1"/>
          <w:sz w:val="28"/>
          <w:szCs w:val="28"/>
        </w:rPr>
      </w:pPr>
      <w:r w:rsidRPr="007A1CC7">
        <w:rPr>
          <w:b/>
          <w:bCs/>
          <w:color w:val="FFFFFF" w:themeColor="background1"/>
          <w:sz w:val="28"/>
          <w:szCs w:val="28"/>
        </w:rPr>
        <w:t xml:space="preserve">QUESTIONS RELATED TO THE TENDER / </w:t>
      </w:r>
      <w:r w:rsidR="005865BA" w:rsidRPr="007A1CC7">
        <w:rPr>
          <w:color w:val="FFFFFF" w:themeColor="background1"/>
          <w:sz w:val="28"/>
          <w:szCs w:val="28"/>
        </w:rPr>
        <w:t>İHALEYE İLİŞKİN SORULAR</w:t>
      </w:r>
    </w:p>
    <w:tbl>
      <w:tblPr>
        <w:tblStyle w:val="TableGrid"/>
        <w:tblW w:w="0" w:type="auto"/>
        <w:tblInd w:w="-365" w:type="dxa"/>
        <w:tblLook w:val="04A0" w:firstRow="1" w:lastRow="0" w:firstColumn="1" w:lastColumn="0" w:noHBand="0" w:noVBand="1"/>
      </w:tblPr>
      <w:tblGrid>
        <w:gridCol w:w="5040"/>
        <w:gridCol w:w="4675"/>
      </w:tblGrid>
      <w:tr w:rsidR="002F4408" w14:paraId="5229183A" w14:textId="77777777" w:rsidTr="004C661A">
        <w:tc>
          <w:tcPr>
            <w:tcW w:w="5040" w:type="dxa"/>
          </w:tcPr>
          <w:p w14:paraId="77BC27B0" w14:textId="7E2FCADB" w:rsidR="002F4408" w:rsidRDefault="008E6C15" w:rsidP="008E6C15">
            <w:pPr>
              <w:spacing w:line="360" w:lineRule="auto"/>
            </w:pPr>
            <w:r w:rsidRPr="00965F03">
              <w:t xml:space="preserve">Any request for additional information should </w:t>
            </w:r>
            <w:r w:rsidRPr="00A3136C">
              <w:rPr>
                <w:b/>
                <w:bCs/>
              </w:rPr>
              <w:t>only</w:t>
            </w:r>
            <w:r w:rsidRPr="00965F03">
              <w:t xml:space="preserve"> be made in writing, by sending an e-mail to </w:t>
            </w:r>
            <w:hyperlink r:id="rId13" w:history="1">
              <w:r w:rsidRPr="00655213">
                <w:rPr>
                  <w:rStyle w:val="Hyperlink"/>
                </w:rPr>
                <w:t>logistic.turkey@malteser-international.org</w:t>
              </w:r>
            </w:hyperlink>
            <w:r w:rsidR="00236A32">
              <w:t xml:space="preserve"> </w:t>
            </w:r>
            <w:r>
              <w:t xml:space="preserve"> </w:t>
            </w:r>
          </w:p>
        </w:tc>
        <w:tc>
          <w:tcPr>
            <w:tcW w:w="4675" w:type="dxa"/>
          </w:tcPr>
          <w:p w14:paraId="084B7736" w14:textId="5BEBDD3D" w:rsidR="002F4408" w:rsidRDefault="00236A32" w:rsidP="00CB0D67">
            <w:pPr>
              <w:spacing w:line="360" w:lineRule="auto"/>
            </w:pPr>
            <w:r w:rsidRPr="00236A32">
              <w:t xml:space="preserve">Ek </w:t>
            </w:r>
            <w:proofErr w:type="spellStart"/>
            <w:r w:rsidRPr="00236A32">
              <w:t>bilgi</w:t>
            </w:r>
            <w:proofErr w:type="spellEnd"/>
            <w:r w:rsidRPr="00236A32">
              <w:t xml:space="preserve"> </w:t>
            </w:r>
            <w:proofErr w:type="spellStart"/>
            <w:r w:rsidRPr="00236A32">
              <w:t>talepleri</w:t>
            </w:r>
            <w:proofErr w:type="spellEnd"/>
            <w:r w:rsidRPr="00236A32">
              <w:t xml:space="preserve"> </w:t>
            </w:r>
            <w:proofErr w:type="spellStart"/>
            <w:r w:rsidRPr="00236A32">
              <w:t>yalnızca</w:t>
            </w:r>
            <w:proofErr w:type="spellEnd"/>
            <w:r w:rsidRPr="00236A32">
              <w:t xml:space="preserve"> </w:t>
            </w:r>
            <w:proofErr w:type="spellStart"/>
            <w:r w:rsidRPr="00236A32">
              <w:t>yazılı</w:t>
            </w:r>
            <w:proofErr w:type="spellEnd"/>
            <w:r w:rsidRPr="00236A32">
              <w:t xml:space="preserve"> </w:t>
            </w:r>
            <w:proofErr w:type="spellStart"/>
            <w:r w:rsidRPr="00236A32">
              <w:t>olarak</w:t>
            </w:r>
            <w:proofErr w:type="spellEnd"/>
            <w:r w:rsidRPr="00236A32">
              <w:t xml:space="preserve">, </w:t>
            </w:r>
            <w:hyperlink r:id="rId14" w:history="1">
              <w:r w:rsidRPr="00010D72">
                <w:rPr>
                  <w:rStyle w:val="Hyperlink"/>
                </w:rPr>
                <w:t>logistic.turkey@malteser-international.org</w:t>
              </w:r>
            </w:hyperlink>
            <w:r>
              <w:t xml:space="preserve"> </w:t>
            </w:r>
            <w:r w:rsidRPr="00236A32">
              <w:t xml:space="preserve"> </w:t>
            </w:r>
            <w:proofErr w:type="spellStart"/>
            <w:r w:rsidRPr="00236A32">
              <w:t>adresine</w:t>
            </w:r>
            <w:proofErr w:type="spellEnd"/>
            <w:r w:rsidRPr="00236A32">
              <w:t xml:space="preserve"> e-</w:t>
            </w:r>
            <w:proofErr w:type="spellStart"/>
            <w:r w:rsidRPr="00236A32">
              <w:t>posta</w:t>
            </w:r>
            <w:proofErr w:type="spellEnd"/>
            <w:r w:rsidRPr="00236A32">
              <w:t xml:space="preserve"> </w:t>
            </w:r>
            <w:proofErr w:type="spellStart"/>
            <w:r w:rsidRPr="00236A32">
              <w:t>gönderilerek</w:t>
            </w:r>
            <w:proofErr w:type="spellEnd"/>
            <w:r w:rsidRPr="00236A32">
              <w:t xml:space="preserve"> </w:t>
            </w:r>
            <w:proofErr w:type="spellStart"/>
            <w:r w:rsidRPr="00236A32">
              <w:t>yapılmalıdır</w:t>
            </w:r>
            <w:proofErr w:type="spellEnd"/>
            <w:r w:rsidRPr="00236A32">
              <w:t>.</w:t>
            </w:r>
          </w:p>
        </w:tc>
      </w:tr>
      <w:tr w:rsidR="002F4408" w14:paraId="3ACB7895" w14:textId="77777777" w:rsidTr="004C661A">
        <w:tc>
          <w:tcPr>
            <w:tcW w:w="5040" w:type="dxa"/>
          </w:tcPr>
          <w:p w14:paraId="41A8EB23" w14:textId="300E4C57" w:rsidR="002F4408" w:rsidRDefault="008E6C15" w:rsidP="00CB0D67">
            <w:pPr>
              <w:spacing w:line="360" w:lineRule="auto"/>
            </w:pPr>
            <w:r w:rsidRPr="00965F03">
              <w:t xml:space="preserve">The last day to accept the questions and reply to them </w:t>
            </w:r>
            <w:proofErr w:type="gramStart"/>
            <w:r w:rsidRPr="00965F03">
              <w:t>is before</w:t>
            </w:r>
            <w:proofErr w:type="gramEnd"/>
            <w:r w:rsidRPr="00965F03">
              <w:t xml:space="preserve"> </w:t>
            </w:r>
            <w:r w:rsidR="009F53F9">
              <w:t>three</w:t>
            </w:r>
            <w:r w:rsidRPr="00965F03">
              <w:t xml:space="preserve"> </w:t>
            </w:r>
            <w:proofErr w:type="gramStart"/>
            <w:r w:rsidR="0007468D">
              <w:t xml:space="preserve">work </w:t>
            </w:r>
            <w:r w:rsidRPr="00965F03">
              <w:t>days</w:t>
            </w:r>
            <w:proofErr w:type="gramEnd"/>
            <w:r w:rsidRPr="00965F03">
              <w:t xml:space="preserve"> of the tender deadline.</w:t>
            </w:r>
          </w:p>
        </w:tc>
        <w:tc>
          <w:tcPr>
            <w:tcW w:w="4675" w:type="dxa"/>
          </w:tcPr>
          <w:p w14:paraId="08518798" w14:textId="0C7C3B34" w:rsidR="002F4408" w:rsidRPr="00236A32" w:rsidRDefault="00236A32" w:rsidP="00CB0D67">
            <w:pPr>
              <w:spacing w:line="360" w:lineRule="auto"/>
              <w:rPr>
                <w:lang w:val="tr-TR"/>
              </w:rPr>
            </w:pPr>
            <w:r w:rsidRPr="00236A32">
              <w:rPr>
                <w:lang w:val="tr-TR"/>
              </w:rPr>
              <w:t xml:space="preserve">Soruların kabul edilmesi ve cevaplanması için son gün, ihale tarihinden </w:t>
            </w:r>
            <w:r w:rsidR="004E418F" w:rsidRPr="004E418F">
              <w:rPr>
                <w:lang w:val="tr-TR"/>
              </w:rPr>
              <w:t>Üç İş</w:t>
            </w:r>
            <w:r w:rsidR="004E418F">
              <w:rPr>
                <w:lang w:val="tr-TR"/>
              </w:rPr>
              <w:t xml:space="preserve"> </w:t>
            </w:r>
            <w:r w:rsidRPr="00236A32">
              <w:rPr>
                <w:lang w:val="tr-TR"/>
              </w:rPr>
              <w:t>gün</w:t>
            </w:r>
            <w:r w:rsidR="004E418F" w:rsidRPr="00236A32">
              <w:rPr>
                <w:lang w:val="tr-TR"/>
              </w:rPr>
              <w:t>ü</w:t>
            </w:r>
            <w:r w:rsidRPr="00236A32">
              <w:rPr>
                <w:lang w:val="tr-TR"/>
              </w:rPr>
              <w:t xml:space="preserve"> öncedir.</w:t>
            </w:r>
          </w:p>
        </w:tc>
      </w:tr>
      <w:tr w:rsidR="002F4408" w14:paraId="5509B62A" w14:textId="77777777" w:rsidTr="004C661A">
        <w:tc>
          <w:tcPr>
            <w:tcW w:w="5040" w:type="dxa"/>
          </w:tcPr>
          <w:p w14:paraId="45251498" w14:textId="48E90D9C" w:rsidR="002F4408" w:rsidRDefault="002F4408" w:rsidP="00CB0D67">
            <w:pPr>
              <w:spacing w:line="360" w:lineRule="auto"/>
            </w:pPr>
            <w:r>
              <w:t xml:space="preserve">Any attempt by bidder seeking to arrange individual meetings </w:t>
            </w:r>
            <w:r w:rsidR="008E6C15">
              <w:t>with MI staff</w:t>
            </w:r>
            <w:r>
              <w:t xml:space="preserve"> during the tender period </w:t>
            </w:r>
            <w:r>
              <w:rPr>
                <w:b/>
                <w:bCs/>
              </w:rPr>
              <w:t xml:space="preserve">will be </w:t>
            </w:r>
            <w:r w:rsidR="008E6C15">
              <w:rPr>
                <w:b/>
                <w:bCs/>
              </w:rPr>
              <w:t>eliminated</w:t>
            </w:r>
            <w:r>
              <w:rPr>
                <w:b/>
                <w:bCs/>
              </w:rPr>
              <w:t xml:space="preserve"> </w:t>
            </w:r>
            <w:r>
              <w:t>from the tender procedure.</w:t>
            </w:r>
          </w:p>
        </w:tc>
        <w:tc>
          <w:tcPr>
            <w:tcW w:w="4675" w:type="dxa"/>
          </w:tcPr>
          <w:p w14:paraId="3A93D972" w14:textId="77FAEADF" w:rsidR="002F4408" w:rsidRDefault="00236A32" w:rsidP="00CB0D67">
            <w:pPr>
              <w:spacing w:line="360" w:lineRule="auto"/>
            </w:pPr>
            <w:proofErr w:type="spellStart"/>
            <w:r w:rsidRPr="00236A32">
              <w:t>İhale</w:t>
            </w:r>
            <w:proofErr w:type="spellEnd"/>
            <w:r w:rsidRPr="00236A32">
              <w:t xml:space="preserve"> </w:t>
            </w:r>
            <w:proofErr w:type="spellStart"/>
            <w:r w:rsidRPr="00236A32">
              <w:t>döneminde</w:t>
            </w:r>
            <w:proofErr w:type="spellEnd"/>
            <w:r w:rsidRPr="00236A32">
              <w:t xml:space="preserve"> MI </w:t>
            </w:r>
            <w:proofErr w:type="spellStart"/>
            <w:r w:rsidRPr="00236A32">
              <w:t>personeli</w:t>
            </w:r>
            <w:proofErr w:type="spellEnd"/>
            <w:r w:rsidRPr="00236A32">
              <w:t xml:space="preserve"> </w:t>
            </w:r>
            <w:proofErr w:type="spellStart"/>
            <w:r w:rsidRPr="00236A32">
              <w:t>ile</w:t>
            </w:r>
            <w:proofErr w:type="spellEnd"/>
            <w:r w:rsidRPr="00236A32">
              <w:t xml:space="preserve"> </w:t>
            </w:r>
            <w:proofErr w:type="spellStart"/>
            <w:r w:rsidRPr="00236A32">
              <w:t>bireysel</w:t>
            </w:r>
            <w:proofErr w:type="spellEnd"/>
            <w:r w:rsidRPr="00236A32">
              <w:t xml:space="preserve"> </w:t>
            </w:r>
            <w:proofErr w:type="spellStart"/>
            <w:r w:rsidRPr="00236A32">
              <w:t>toplantılar</w:t>
            </w:r>
            <w:proofErr w:type="spellEnd"/>
            <w:r w:rsidRPr="00236A32">
              <w:t xml:space="preserve"> </w:t>
            </w:r>
            <w:proofErr w:type="spellStart"/>
            <w:r w:rsidRPr="00236A32">
              <w:t>düzenlemek</w:t>
            </w:r>
            <w:proofErr w:type="spellEnd"/>
            <w:r w:rsidRPr="00236A32">
              <w:t xml:space="preserve"> </w:t>
            </w:r>
            <w:proofErr w:type="spellStart"/>
            <w:r w:rsidRPr="00236A32">
              <w:t>isteyen</w:t>
            </w:r>
            <w:proofErr w:type="spellEnd"/>
            <w:r w:rsidRPr="00236A32">
              <w:t xml:space="preserve"> </w:t>
            </w:r>
            <w:proofErr w:type="spellStart"/>
            <w:r w:rsidRPr="00236A32">
              <w:t>teklif</w:t>
            </w:r>
            <w:proofErr w:type="spellEnd"/>
            <w:r w:rsidRPr="00236A32">
              <w:t xml:space="preserve"> </w:t>
            </w:r>
            <w:proofErr w:type="spellStart"/>
            <w:r w:rsidRPr="00236A32">
              <w:t>sahibinin</w:t>
            </w:r>
            <w:proofErr w:type="spellEnd"/>
            <w:r w:rsidRPr="00236A32">
              <w:t xml:space="preserve"> </w:t>
            </w:r>
            <w:proofErr w:type="spellStart"/>
            <w:r w:rsidRPr="00236A32">
              <w:t>herhangi</w:t>
            </w:r>
            <w:proofErr w:type="spellEnd"/>
            <w:r w:rsidRPr="00236A32">
              <w:t xml:space="preserve"> </w:t>
            </w:r>
            <w:proofErr w:type="spellStart"/>
            <w:r w:rsidRPr="00236A32">
              <w:t>bir</w:t>
            </w:r>
            <w:proofErr w:type="spellEnd"/>
            <w:r w:rsidRPr="00236A32">
              <w:t xml:space="preserve"> </w:t>
            </w:r>
            <w:proofErr w:type="spellStart"/>
            <w:r w:rsidRPr="00236A32">
              <w:t>girişimi</w:t>
            </w:r>
            <w:proofErr w:type="spellEnd"/>
            <w:r w:rsidRPr="00236A32">
              <w:t xml:space="preserve"> </w:t>
            </w:r>
            <w:proofErr w:type="spellStart"/>
            <w:r w:rsidRPr="00236A32">
              <w:t>ihale</w:t>
            </w:r>
            <w:proofErr w:type="spellEnd"/>
            <w:r w:rsidRPr="00236A32">
              <w:t xml:space="preserve"> </w:t>
            </w:r>
            <w:proofErr w:type="spellStart"/>
            <w:r w:rsidRPr="00236A32">
              <w:t>prosedüründen</w:t>
            </w:r>
            <w:proofErr w:type="spellEnd"/>
            <w:r w:rsidRPr="00236A32">
              <w:t xml:space="preserve"> </w:t>
            </w:r>
            <w:proofErr w:type="spellStart"/>
            <w:r w:rsidRPr="00BF3D76">
              <w:rPr>
                <w:b/>
                <w:bCs/>
              </w:rPr>
              <w:t>çıkarılacaktır</w:t>
            </w:r>
            <w:proofErr w:type="spellEnd"/>
            <w:r w:rsidRPr="00236A32">
              <w:t>.</w:t>
            </w:r>
          </w:p>
        </w:tc>
      </w:tr>
    </w:tbl>
    <w:p w14:paraId="5693DFE6" w14:textId="77777777" w:rsidR="00CB0D67" w:rsidRDefault="00CB0D67" w:rsidP="00CB0D67">
      <w:pPr>
        <w:spacing w:after="0" w:line="360" w:lineRule="auto"/>
      </w:pPr>
    </w:p>
    <w:p w14:paraId="4D89DA92" w14:textId="17A5411F" w:rsidR="00955E38" w:rsidRPr="004514C3" w:rsidRDefault="00955E38" w:rsidP="004514C3">
      <w:pPr>
        <w:pStyle w:val="ListParagraph"/>
        <w:numPr>
          <w:ilvl w:val="0"/>
          <w:numId w:val="1"/>
        </w:numPr>
        <w:shd w:val="clear" w:color="auto" w:fill="FF0000"/>
        <w:spacing w:line="360" w:lineRule="auto"/>
        <w:ind w:left="0" w:hanging="450"/>
        <w:rPr>
          <w:color w:val="FFFFFF" w:themeColor="background1"/>
          <w:sz w:val="28"/>
          <w:szCs w:val="28"/>
        </w:rPr>
      </w:pPr>
      <w:r w:rsidRPr="004514C3">
        <w:rPr>
          <w:color w:val="FFFFFF" w:themeColor="background1"/>
          <w:sz w:val="28"/>
          <w:szCs w:val="28"/>
        </w:rPr>
        <w:t>TENDER SUBMISSION</w:t>
      </w:r>
      <w:r w:rsidR="00CC6C8C">
        <w:rPr>
          <w:color w:val="FFFFFF" w:themeColor="background1"/>
          <w:sz w:val="28"/>
          <w:szCs w:val="28"/>
        </w:rPr>
        <w:t xml:space="preserve"> / </w:t>
      </w:r>
      <w:proofErr w:type="spellStart"/>
      <w:r w:rsidR="00CC6C8C">
        <w:rPr>
          <w:color w:val="FFFFFF" w:themeColor="background1"/>
          <w:sz w:val="28"/>
          <w:szCs w:val="28"/>
        </w:rPr>
        <w:t>ihale</w:t>
      </w:r>
      <w:proofErr w:type="spellEnd"/>
      <w:r w:rsidR="00CC6C8C">
        <w:rPr>
          <w:color w:val="FFFFFF" w:themeColor="background1"/>
          <w:sz w:val="28"/>
          <w:szCs w:val="28"/>
        </w:rPr>
        <w:t xml:space="preserve"> </w:t>
      </w:r>
      <w:proofErr w:type="spellStart"/>
      <w:r w:rsidR="00CC6C8C">
        <w:rPr>
          <w:color w:val="FFFFFF" w:themeColor="background1"/>
          <w:sz w:val="28"/>
          <w:szCs w:val="28"/>
        </w:rPr>
        <w:t>ba</w:t>
      </w:r>
      <w:r w:rsidR="00CC6C8C" w:rsidRPr="00CC6C8C">
        <w:rPr>
          <w:color w:val="FFFFFF" w:themeColor="background1"/>
          <w:sz w:val="28"/>
          <w:szCs w:val="28"/>
        </w:rPr>
        <w:t>ş</w:t>
      </w:r>
      <w:r w:rsidR="00CC6C8C">
        <w:rPr>
          <w:color w:val="FFFFFF" w:themeColor="background1"/>
          <w:sz w:val="28"/>
          <w:szCs w:val="28"/>
        </w:rPr>
        <w:t>vuru</w:t>
      </w:r>
      <w:proofErr w:type="spellEnd"/>
    </w:p>
    <w:tbl>
      <w:tblPr>
        <w:tblStyle w:val="TableGrid"/>
        <w:tblW w:w="0" w:type="auto"/>
        <w:tblInd w:w="-365" w:type="dxa"/>
        <w:tblLook w:val="04A0" w:firstRow="1" w:lastRow="0" w:firstColumn="1" w:lastColumn="0" w:noHBand="0" w:noVBand="1"/>
      </w:tblPr>
      <w:tblGrid>
        <w:gridCol w:w="4860"/>
        <w:gridCol w:w="4855"/>
      </w:tblGrid>
      <w:tr w:rsidR="00833394" w14:paraId="1234C964" w14:textId="77777777" w:rsidTr="00F27F65">
        <w:tc>
          <w:tcPr>
            <w:tcW w:w="4860" w:type="dxa"/>
          </w:tcPr>
          <w:p w14:paraId="56CD2974" w14:textId="09FA7C9F" w:rsidR="00833394" w:rsidRDefault="00833394" w:rsidP="00833394">
            <w:pPr>
              <w:spacing w:line="360" w:lineRule="auto"/>
              <w:rPr>
                <w:sz w:val="24"/>
                <w:szCs w:val="24"/>
              </w:rPr>
            </w:pPr>
            <w:r w:rsidRPr="001D28F5">
              <w:rPr>
                <w:sz w:val="24"/>
                <w:szCs w:val="24"/>
              </w:rPr>
              <w:t xml:space="preserve">After </w:t>
            </w:r>
            <w:proofErr w:type="gramStart"/>
            <w:r w:rsidRPr="001D28F5">
              <w:rPr>
                <w:sz w:val="24"/>
                <w:szCs w:val="24"/>
              </w:rPr>
              <w:t>filling</w:t>
            </w:r>
            <w:proofErr w:type="gramEnd"/>
            <w:r w:rsidRPr="001D28F5">
              <w:rPr>
                <w:sz w:val="24"/>
                <w:szCs w:val="24"/>
              </w:rPr>
              <w:t xml:space="preserve"> and stamping all the tender files (Tender file</w:t>
            </w:r>
            <w:r w:rsidR="009E053D">
              <w:rPr>
                <w:sz w:val="24"/>
                <w:szCs w:val="24"/>
              </w:rPr>
              <w:t>,</w:t>
            </w:r>
            <w:r w:rsidRPr="001D28F5">
              <w:rPr>
                <w:sz w:val="24"/>
                <w:szCs w:val="24"/>
              </w:rPr>
              <w:t xml:space="preserve"> Technical file, financial file, tender annexes A B </w:t>
            </w:r>
            <w:proofErr w:type="gramStart"/>
            <w:r w:rsidRPr="001D28F5">
              <w:rPr>
                <w:sz w:val="24"/>
                <w:szCs w:val="24"/>
              </w:rPr>
              <w:t>C )</w:t>
            </w:r>
            <w:proofErr w:type="gramEnd"/>
            <w:r w:rsidRPr="001D28F5">
              <w:rPr>
                <w:sz w:val="24"/>
                <w:szCs w:val="24"/>
              </w:rPr>
              <w:t xml:space="preserve"> , please send you tender docs to this mail: </w:t>
            </w:r>
          </w:p>
          <w:p w14:paraId="3C92FE1D" w14:textId="64FE84FD" w:rsidR="00833394" w:rsidRPr="000761B5" w:rsidRDefault="00833394" w:rsidP="00833394">
            <w:pPr>
              <w:spacing w:line="360" w:lineRule="auto"/>
              <w:rPr>
                <w:sz w:val="18"/>
                <w:szCs w:val="18"/>
              </w:rPr>
            </w:pPr>
            <w:hyperlink r:id="rId15" w:history="1">
              <w:r w:rsidRPr="00135062">
                <w:rPr>
                  <w:rStyle w:val="Hyperlink"/>
                  <w:color w:val="FF0000"/>
                  <w:kern w:val="0"/>
                  <w:sz w:val="20"/>
                  <w:szCs w:val="20"/>
                  <w14:ligatures w14:val="none"/>
                </w:rPr>
                <w:t>mb.procurement-turkey@malteser-international.org</w:t>
              </w:r>
            </w:hyperlink>
          </w:p>
        </w:tc>
        <w:tc>
          <w:tcPr>
            <w:tcW w:w="4855" w:type="dxa"/>
          </w:tcPr>
          <w:p w14:paraId="6E35B1BC" w14:textId="77777777" w:rsidR="00F27F65" w:rsidRDefault="00833394" w:rsidP="00833394">
            <w:pPr>
              <w:spacing w:line="360" w:lineRule="auto"/>
              <w:rPr>
                <w:sz w:val="24"/>
                <w:szCs w:val="24"/>
              </w:rPr>
            </w:pPr>
            <w:proofErr w:type="spellStart"/>
            <w:r w:rsidRPr="009E053D">
              <w:rPr>
                <w:sz w:val="24"/>
                <w:szCs w:val="24"/>
              </w:rPr>
              <w:t>Tüm</w:t>
            </w:r>
            <w:proofErr w:type="spellEnd"/>
            <w:r w:rsidRPr="009E053D">
              <w:rPr>
                <w:sz w:val="24"/>
                <w:szCs w:val="24"/>
              </w:rPr>
              <w:t xml:space="preserve"> </w:t>
            </w:r>
            <w:proofErr w:type="spellStart"/>
            <w:r w:rsidRPr="009E053D">
              <w:rPr>
                <w:sz w:val="24"/>
                <w:szCs w:val="24"/>
              </w:rPr>
              <w:t>ihale</w:t>
            </w:r>
            <w:proofErr w:type="spellEnd"/>
            <w:r w:rsidRPr="009E053D">
              <w:rPr>
                <w:sz w:val="24"/>
                <w:szCs w:val="24"/>
              </w:rPr>
              <w:t xml:space="preserve"> </w:t>
            </w:r>
            <w:proofErr w:type="spellStart"/>
            <w:r w:rsidRPr="009E053D">
              <w:rPr>
                <w:sz w:val="24"/>
                <w:szCs w:val="24"/>
              </w:rPr>
              <w:t>dosyalarını</w:t>
            </w:r>
            <w:proofErr w:type="spellEnd"/>
            <w:r w:rsidRPr="009E053D">
              <w:rPr>
                <w:sz w:val="24"/>
                <w:szCs w:val="24"/>
              </w:rPr>
              <w:t xml:space="preserve"> </w:t>
            </w:r>
            <w:proofErr w:type="spellStart"/>
            <w:r w:rsidRPr="009E053D">
              <w:rPr>
                <w:sz w:val="24"/>
                <w:szCs w:val="24"/>
              </w:rPr>
              <w:t>doldurup</w:t>
            </w:r>
            <w:proofErr w:type="spellEnd"/>
            <w:r w:rsidRPr="009E053D">
              <w:rPr>
                <w:sz w:val="24"/>
                <w:szCs w:val="24"/>
              </w:rPr>
              <w:t xml:space="preserve"> </w:t>
            </w:r>
            <w:proofErr w:type="spellStart"/>
            <w:r w:rsidRPr="009E053D">
              <w:rPr>
                <w:sz w:val="24"/>
                <w:szCs w:val="24"/>
              </w:rPr>
              <w:t>damgaladıktan</w:t>
            </w:r>
            <w:proofErr w:type="spellEnd"/>
            <w:r w:rsidRPr="009E053D">
              <w:rPr>
                <w:sz w:val="24"/>
                <w:szCs w:val="24"/>
              </w:rPr>
              <w:t xml:space="preserve"> </w:t>
            </w:r>
            <w:proofErr w:type="spellStart"/>
            <w:r w:rsidRPr="009E053D">
              <w:rPr>
                <w:sz w:val="24"/>
                <w:szCs w:val="24"/>
              </w:rPr>
              <w:t>sonra</w:t>
            </w:r>
            <w:proofErr w:type="spellEnd"/>
            <w:r w:rsidRPr="009E053D">
              <w:rPr>
                <w:sz w:val="24"/>
                <w:szCs w:val="24"/>
              </w:rPr>
              <w:t xml:space="preserve"> (</w:t>
            </w:r>
            <w:proofErr w:type="spellStart"/>
            <w:r w:rsidRPr="009E053D">
              <w:rPr>
                <w:sz w:val="24"/>
                <w:szCs w:val="24"/>
              </w:rPr>
              <w:t>İhale</w:t>
            </w:r>
            <w:proofErr w:type="spellEnd"/>
            <w:r w:rsidRPr="009E053D">
              <w:rPr>
                <w:sz w:val="24"/>
                <w:szCs w:val="24"/>
              </w:rPr>
              <w:t xml:space="preserve"> </w:t>
            </w:r>
            <w:proofErr w:type="spellStart"/>
            <w:r w:rsidRPr="009E053D">
              <w:rPr>
                <w:sz w:val="24"/>
                <w:szCs w:val="24"/>
              </w:rPr>
              <w:t>dosyası</w:t>
            </w:r>
            <w:proofErr w:type="spellEnd"/>
            <w:r w:rsidRPr="009E053D">
              <w:rPr>
                <w:sz w:val="24"/>
                <w:szCs w:val="24"/>
              </w:rPr>
              <w:t xml:space="preserve">. Teknik </w:t>
            </w:r>
            <w:proofErr w:type="spellStart"/>
            <w:r w:rsidRPr="009E053D">
              <w:rPr>
                <w:sz w:val="24"/>
                <w:szCs w:val="24"/>
              </w:rPr>
              <w:t>dosya</w:t>
            </w:r>
            <w:proofErr w:type="spellEnd"/>
            <w:r w:rsidRPr="009E053D">
              <w:rPr>
                <w:sz w:val="24"/>
                <w:szCs w:val="24"/>
              </w:rPr>
              <w:t xml:space="preserve">, </w:t>
            </w:r>
            <w:proofErr w:type="spellStart"/>
            <w:r w:rsidRPr="009E053D">
              <w:rPr>
                <w:sz w:val="24"/>
                <w:szCs w:val="24"/>
              </w:rPr>
              <w:t>mali</w:t>
            </w:r>
            <w:proofErr w:type="spellEnd"/>
            <w:r w:rsidRPr="009E053D">
              <w:rPr>
                <w:sz w:val="24"/>
                <w:szCs w:val="24"/>
              </w:rPr>
              <w:t xml:space="preserve"> </w:t>
            </w:r>
            <w:proofErr w:type="spellStart"/>
            <w:r w:rsidRPr="009E053D">
              <w:rPr>
                <w:sz w:val="24"/>
                <w:szCs w:val="24"/>
              </w:rPr>
              <w:t>dosya</w:t>
            </w:r>
            <w:proofErr w:type="spellEnd"/>
            <w:r w:rsidRPr="009E053D">
              <w:rPr>
                <w:sz w:val="24"/>
                <w:szCs w:val="24"/>
              </w:rPr>
              <w:t xml:space="preserve">, </w:t>
            </w:r>
            <w:proofErr w:type="spellStart"/>
            <w:r w:rsidRPr="009E053D">
              <w:rPr>
                <w:sz w:val="24"/>
                <w:szCs w:val="24"/>
              </w:rPr>
              <w:t>ihale</w:t>
            </w:r>
            <w:proofErr w:type="spellEnd"/>
            <w:r w:rsidRPr="009E053D">
              <w:rPr>
                <w:sz w:val="24"/>
                <w:szCs w:val="24"/>
              </w:rPr>
              <w:t xml:space="preserve"> </w:t>
            </w:r>
            <w:proofErr w:type="spellStart"/>
            <w:r w:rsidRPr="009E053D">
              <w:rPr>
                <w:sz w:val="24"/>
                <w:szCs w:val="24"/>
              </w:rPr>
              <w:t>ekleri</w:t>
            </w:r>
            <w:proofErr w:type="spellEnd"/>
            <w:r w:rsidRPr="009E053D">
              <w:rPr>
                <w:sz w:val="24"/>
                <w:szCs w:val="24"/>
              </w:rPr>
              <w:t xml:space="preserve"> A B </w:t>
            </w:r>
            <w:proofErr w:type="gramStart"/>
            <w:r w:rsidRPr="009E053D">
              <w:rPr>
                <w:sz w:val="24"/>
                <w:szCs w:val="24"/>
              </w:rPr>
              <w:t>C )</w:t>
            </w:r>
            <w:proofErr w:type="gramEnd"/>
            <w:r w:rsidRPr="009E053D">
              <w:rPr>
                <w:sz w:val="24"/>
                <w:szCs w:val="24"/>
              </w:rPr>
              <w:t xml:space="preserve"> </w:t>
            </w:r>
            <w:proofErr w:type="spellStart"/>
            <w:r w:rsidRPr="009E053D">
              <w:rPr>
                <w:sz w:val="24"/>
                <w:szCs w:val="24"/>
              </w:rPr>
              <w:t>lütfen</w:t>
            </w:r>
            <w:proofErr w:type="spellEnd"/>
            <w:r w:rsidRPr="009E053D">
              <w:rPr>
                <w:sz w:val="24"/>
                <w:szCs w:val="24"/>
              </w:rPr>
              <w:t xml:space="preserve"> </w:t>
            </w:r>
            <w:proofErr w:type="spellStart"/>
            <w:r w:rsidRPr="009E053D">
              <w:rPr>
                <w:sz w:val="24"/>
                <w:szCs w:val="24"/>
              </w:rPr>
              <w:t>ihale</w:t>
            </w:r>
            <w:proofErr w:type="spellEnd"/>
            <w:r w:rsidRPr="009E053D">
              <w:rPr>
                <w:sz w:val="24"/>
                <w:szCs w:val="24"/>
              </w:rPr>
              <w:t xml:space="preserve"> </w:t>
            </w:r>
            <w:proofErr w:type="spellStart"/>
            <w:r w:rsidRPr="009E053D">
              <w:rPr>
                <w:sz w:val="24"/>
                <w:szCs w:val="24"/>
              </w:rPr>
              <w:t>dokümanlarını</w:t>
            </w:r>
            <w:proofErr w:type="spellEnd"/>
            <w:r w:rsidRPr="009E053D">
              <w:rPr>
                <w:sz w:val="24"/>
                <w:szCs w:val="24"/>
              </w:rPr>
              <w:t xml:space="preserve"> size </w:t>
            </w:r>
            <w:proofErr w:type="spellStart"/>
            <w:r w:rsidRPr="009E053D">
              <w:rPr>
                <w:sz w:val="24"/>
                <w:szCs w:val="24"/>
              </w:rPr>
              <w:t>bu</w:t>
            </w:r>
            <w:proofErr w:type="spellEnd"/>
            <w:r w:rsidRPr="009E053D">
              <w:rPr>
                <w:sz w:val="24"/>
                <w:szCs w:val="24"/>
              </w:rPr>
              <w:t xml:space="preserve"> </w:t>
            </w:r>
            <w:proofErr w:type="spellStart"/>
            <w:r w:rsidRPr="009E053D">
              <w:rPr>
                <w:sz w:val="24"/>
                <w:szCs w:val="24"/>
              </w:rPr>
              <w:t>postaya</w:t>
            </w:r>
            <w:proofErr w:type="spellEnd"/>
            <w:r w:rsidRPr="009E053D">
              <w:rPr>
                <w:sz w:val="24"/>
                <w:szCs w:val="24"/>
              </w:rPr>
              <w:t xml:space="preserve"> </w:t>
            </w:r>
            <w:proofErr w:type="spellStart"/>
            <w:r w:rsidRPr="009E053D">
              <w:rPr>
                <w:sz w:val="24"/>
                <w:szCs w:val="24"/>
              </w:rPr>
              <w:t>gönderiniz</w:t>
            </w:r>
            <w:proofErr w:type="spellEnd"/>
            <w:r w:rsidRPr="009E053D">
              <w:rPr>
                <w:sz w:val="24"/>
                <w:szCs w:val="24"/>
              </w:rPr>
              <w:t>:</w:t>
            </w:r>
            <w:r w:rsidR="00F54039">
              <w:rPr>
                <w:sz w:val="24"/>
                <w:szCs w:val="24"/>
              </w:rPr>
              <w:t xml:space="preserve"> </w:t>
            </w:r>
          </w:p>
          <w:p w14:paraId="6E2B67AA" w14:textId="5C440ECF" w:rsidR="00833394" w:rsidRPr="009E053D" w:rsidRDefault="00F27F65" w:rsidP="00833394">
            <w:pPr>
              <w:spacing w:line="360" w:lineRule="auto"/>
              <w:rPr>
                <w:sz w:val="24"/>
                <w:szCs w:val="24"/>
              </w:rPr>
            </w:pPr>
            <w:hyperlink r:id="rId16" w:history="1">
              <w:r w:rsidRPr="00135062">
                <w:rPr>
                  <w:rStyle w:val="Hyperlink"/>
                  <w:color w:val="FF0000"/>
                  <w:kern w:val="0"/>
                  <w:sz w:val="20"/>
                  <w:szCs w:val="20"/>
                  <w14:ligatures w14:val="none"/>
                </w:rPr>
                <w:t>mb.procurement-turkey@malteser-international.org</w:t>
              </w:r>
            </w:hyperlink>
          </w:p>
        </w:tc>
      </w:tr>
      <w:tr w:rsidR="00F54039" w14:paraId="736B03AD" w14:textId="77777777" w:rsidTr="00F27F65">
        <w:tc>
          <w:tcPr>
            <w:tcW w:w="4860" w:type="dxa"/>
          </w:tcPr>
          <w:p w14:paraId="0E1EB2B6" w14:textId="27C4FAD0" w:rsidR="00F54039" w:rsidRPr="001D28F5" w:rsidRDefault="00F54039" w:rsidP="00F54039">
            <w:pPr>
              <w:spacing w:line="360" w:lineRule="auto"/>
              <w:rPr>
                <w:sz w:val="24"/>
                <w:szCs w:val="24"/>
              </w:rPr>
            </w:pPr>
            <w:r w:rsidRPr="001D28F5">
              <w:rPr>
                <w:sz w:val="24"/>
                <w:szCs w:val="24"/>
              </w:rPr>
              <w:t xml:space="preserve">When sending </w:t>
            </w:r>
            <w:r>
              <w:rPr>
                <w:sz w:val="24"/>
                <w:szCs w:val="24"/>
              </w:rPr>
              <w:t>y</w:t>
            </w:r>
            <w:r w:rsidRPr="001D28F5">
              <w:rPr>
                <w:sz w:val="24"/>
                <w:szCs w:val="24"/>
              </w:rPr>
              <w:t>our bid</w:t>
            </w:r>
            <w:r>
              <w:rPr>
                <w:sz w:val="24"/>
                <w:szCs w:val="24"/>
              </w:rPr>
              <w:t>,</w:t>
            </w:r>
            <w:r w:rsidRPr="001D28F5">
              <w:rPr>
                <w:sz w:val="24"/>
                <w:szCs w:val="24"/>
              </w:rPr>
              <w:t xml:space="preserve"> please write the tender ref number in your mail subject.</w:t>
            </w:r>
          </w:p>
        </w:tc>
        <w:tc>
          <w:tcPr>
            <w:tcW w:w="4855" w:type="dxa"/>
          </w:tcPr>
          <w:p w14:paraId="4ABA9821" w14:textId="7CAD348B" w:rsidR="00F54039" w:rsidRPr="009E053D" w:rsidRDefault="00F54039" w:rsidP="00F54039">
            <w:pPr>
              <w:spacing w:line="360" w:lineRule="auto"/>
              <w:rPr>
                <w:sz w:val="24"/>
                <w:szCs w:val="24"/>
              </w:rPr>
            </w:pPr>
            <w:proofErr w:type="spellStart"/>
            <w:r w:rsidRPr="009E053D">
              <w:rPr>
                <w:sz w:val="24"/>
                <w:szCs w:val="24"/>
              </w:rPr>
              <w:t>Teklifinizi</w:t>
            </w:r>
            <w:proofErr w:type="spellEnd"/>
            <w:r w:rsidRPr="009E053D">
              <w:rPr>
                <w:sz w:val="24"/>
                <w:szCs w:val="24"/>
              </w:rPr>
              <w:t xml:space="preserve"> </w:t>
            </w:r>
            <w:proofErr w:type="spellStart"/>
            <w:r w:rsidRPr="009E053D">
              <w:rPr>
                <w:sz w:val="24"/>
                <w:szCs w:val="24"/>
              </w:rPr>
              <w:t>gönderirken</w:t>
            </w:r>
            <w:proofErr w:type="spellEnd"/>
            <w:r w:rsidRPr="009E053D">
              <w:rPr>
                <w:sz w:val="24"/>
                <w:szCs w:val="24"/>
              </w:rPr>
              <w:t xml:space="preserve"> </w:t>
            </w:r>
            <w:proofErr w:type="spellStart"/>
            <w:r w:rsidRPr="009E053D">
              <w:rPr>
                <w:sz w:val="24"/>
                <w:szCs w:val="24"/>
              </w:rPr>
              <w:t>lütfen</w:t>
            </w:r>
            <w:proofErr w:type="spellEnd"/>
            <w:r w:rsidRPr="009E053D">
              <w:rPr>
                <w:sz w:val="24"/>
                <w:szCs w:val="24"/>
              </w:rPr>
              <w:t xml:space="preserve"> mail </w:t>
            </w:r>
            <w:proofErr w:type="spellStart"/>
            <w:r w:rsidRPr="009E053D">
              <w:rPr>
                <w:sz w:val="24"/>
                <w:szCs w:val="24"/>
              </w:rPr>
              <w:t>konunuza</w:t>
            </w:r>
            <w:proofErr w:type="spellEnd"/>
            <w:r w:rsidRPr="009E053D">
              <w:rPr>
                <w:sz w:val="24"/>
                <w:szCs w:val="24"/>
              </w:rPr>
              <w:t xml:space="preserve"> </w:t>
            </w:r>
            <w:proofErr w:type="spellStart"/>
            <w:r w:rsidRPr="009E053D">
              <w:rPr>
                <w:sz w:val="24"/>
                <w:szCs w:val="24"/>
              </w:rPr>
              <w:t>ihale</w:t>
            </w:r>
            <w:proofErr w:type="spellEnd"/>
            <w:r w:rsidRPr="009E053D">
              <w:rPr>
                <w:sz w:val="24"/>
                <w:szCs w:val="24"/>
              </w:rPr>
              <w:t xml:space="preserve"> </w:t>
            </w:r>
            <w:proofErr w:type="spellStart"/>
            <w:r w:rsidRPr="009E053D">
              <w:rPr>
                <w:sz w:val="24"/>
                <w:szCs w:val="24"/>
              </w:rPr>
              <w:t>referans</w:t>
            </w:r>
            <w:proofErr w:type="spellEnd"/>
            <w:r w:rsidRPr="009E053D">
              <w:rPr>
                <w:sz w:val="24"/>
                <w:szCs w:val="24"/>
              </w:rPr>
              <w:t xml:space="preserve"> </w:t>
            </w:r>
            <w:proofErr w:type="spellStart"/>
            <w:r w:rsidRPr="009E053D">
              <w:rPr>
                <w:sz w:val="24"/>
                <w:szCs w:val="24"/>
              </w:rPr>
              <w:t>numarasını</w:t>
            </w:r>
            <w:proofErr w:type="spellEnd"/>
            <w:r w:rsidRPr="009E053D">
              <w:rPr>
                <w:sz w:val="24"/>
                <w:szCs w:val="24"/>
              </w:rPr>
              <w:t xml:space="preserve"> </w:t>
            </w:r>
            <w:proofErr w:type="spellStart"/>
            <w:r w:rsidRPr="009E053D">
              <w:rPr>
                <w:sz w:val="24"/>
                <w:szCs w:val="24"/>
              </w:rPr>
              <w:t>yazınız</w:t>
            </w:r>
            <w:proofErr w:type="spellEnd"/>
            <w:r w:rsidRPr="009E053D">
              <w:rPr>
                <w:sz w:val="24"/>
                <w:szCs w:val="24"/>
              </w:rPr>
              <w:t>.</w:t>
            </w:r>
          </w:p>
        </w:tc>
      </w:tr>
      <w:tr w:rsidR="00F54039" w14:paraId="43654E69" w14:textId="77777777" w:rsidTr="00F27F65">
        <w:tc>
          <w:tcPr>
            <w:tcW w:w="4860" w:type="dxa"/>
          </w:tcPr>
          <w:p w14:paraId="6B78EDF2" w14:textId="77777777" w:rsidR="00F54039" w:rsidRPr="00174EA7" w:rsidRDefault="00F54039" w:rsidP="00F54039">
            <w:pPr>
              <w:spacing w:line="360" w:lineRule="auto"/>
              <w:rPr>
                <w:sz w:val="24"/>
                <w:szCs w:val="24"/>
              </w:rPr>
            </w:pPr>
            <w:r w:rsidRPr="00174EA7">
              <w:rPr>
                <w:sz w:val="24"/>
                <w:szCs w:val="24"/>
              </w:rPr>
              <w:t xml:space="preserve">Paper envelopes </w:t>
            </w:r>
            <w:proofErr w:type="spellStart"/>
            <w:proofErr w:type="gramStart"/>
            <w:r w:rsidRPr="00174EA7">
              <w:rPr>
                <w:sz w:val="24"/>
                <w:szCs w:val="24"/>
              </w:rPr>
              <w:t>wont</w:t>
            </w:r>
            <w:proofErr w:type="spellEnd"/>
            <w:proofErr w:type="gramEnd"/>
            <w:r w:rsidRPr="00174EA7">
              <w:rPr>
                <w:sz w:val="24"/>
                <w:szCs w:val="24"/>
              </w:rPr>
              <w:t xml:space="preserve"> be accepted.</w:t>
            </w:r>
          </w:p>
        </w:tc>
        <w:tc>
          <w:tcPr>
            <w:tcW w:w="4855" w:type="dxa"/>
          </w:tcPr>
          <w:p w14:paraId="194D3E8C" w14:textId="1CA93768" w:rsidR="00F54039" w:rsidRPr="00174EA7" w:rsidRDefault="00F54039" w:rsidP="00F54039">
            <w:pPr>
              <w:spacing w:line="360" w:lineRule="auto"/>
              <w:rPr>
                <w:sz w:val="24"/>
                <w:szCs w:val="24"/>
              </w:rPr>
            </w:pPr>
            <w:proofErr w:type="spellStart"/>
            <w:r w:rsidRPr="00174EA7">
              <w:rPr>
                <w:sz w:val="24"/>
                <w:szCs w:val="24"/>
              </w:rPr>
              <w:t>Kağıt</w:t>
            </w:r>
            <w:proofErr w:type="spellEnd"/>
            <w:r w:rsidRPr="00174EA7">
              <w:rPr>
                <w:sz w:val="24"/>
                <w:szCs w:val="24"/>
              </w:rPr>
              <w:t xml:space="preserve"> </w:t>
            </w:r>
            <w:proofErr w:type="spellStart"/>
            <w:r w:rsidRPr="00174EA7">
              <w:rPr>
                <w:sz w:val="24"/>
                <w:szCs w:val="24"/>
              </w:rPr>
              <w:t>zarflar</w:t>
            </w:r>
            <w:proofErr w:type="spellEnd"/>
            <w:r w:rsidRPr="00174EA7">
              <w:rPr>
                <w:sz w:val="24"/>
                <w:szCs w:val="24"/>
              </w:rPr>
              <w:t xml:space="preserve"> </w:t>
            </w:r>
            <w:proofErr w:type="spellStart"/>
            <w:r w:rsidRPr="00174EA7">
              <w:rPr>
                <w:sz w:val="24"/>
                <w:szCs w:val="24"/>
              </w:rPr>
              <w:t>kabul</w:t>
            </w:r>
            <w:proofErr w:type="spellEnd"/>
            <w:r w:rsidRPr="00174EA7">
              <w:rPr>
                <w:sz w:val="24"/>
                <w:szCs w:val="24"/>
              </w:rPr>
              <w:t xml:space="preserve"> </w:t>
            </w:r>
            <w:proofErr w:type="spellStart"/>
            <w:r w:rsidRPr="00174EA7">
              <w:rPr>
                <w:sz w:val="24"/>
                <w:szCs w:val="24"/>
              </w:rPr>
              <w:t>edilmeyecektir</w:t>
            </w:r>
            <w:proofErr w:type="spellEnd"/>
            <w:r w:rsidRPr="00174EA7">
              <w:rPr>
                <w:sz w:val="24"/>
                <w:szCs w:val="24"/>
              </w:rPr>
              <w:t>.</w:t>
            </w:r>
          </w:p>
        </w:tc>
      </w:tr>
      <w:tr w:rsidR="00F1430D" w14:paraId="4A26075C" w14:textId="77777777" w:rsidTr="00F27F65">
        <w:tc>
          <w:tcPr>
            <w:tcW w:w="4860" w:type="dxa"/>
          </w:tcPr>
          <w:p w14:paraId="22DA8C3A" w14:textId="1A1FAB5D" w:rsidR="00F1430D" w:rsidRPr="001D28F5" w:rsidRDefault="00F1430D" w:rsidP="00F1430D">
            <w:pPr>
              <w:spacing w:line="360" w:lineRule="auto"/>
              <w:rPr>
                <w:sz w:val="24"/>
                <w:szCs w:val="24"/>
              </w:rPr>
            </w:pPr>
            <w:r w:rsidRPr="00D377B7">
              <w:rPr>
                <w:sz w:val="24"/>
                <w:szCs w:val="24"/>
              </w:rPr>
              <w:t xml:space="preserve">The bidder </w:t>
            </w:r>
            <w:r>
              <w:rPr>
                <w:sz w:val="24"/>
                <w:szCs w:val="24"/>
              </w:rPr>
              <w:t>should</w:t>
            </w:r>
            <w:r w:rsidRPr="00D377B7">
              <w:rPr>
                <w:sz w:val="24"/>
                <w:szCs w:val="24"/>
              </w:rPr>
              <w:t xml:space="preserve"> provide clear copies of all documents submitted</w:t>
            </w:r>
            <w:r>
              <w:rPr>
                <w:sz w:val="24"/>
                <w:szCs w:val="24"/>
              </w:rPr>
              <w:t xml:space="preserve"> by them,</w:t>
            </w:r>
            <w:r w:rsidRPr="00D377B7">
              <w:rPr>
                <w:sz w:val="24"/>
                <w:szCs w:val="24"/>
              </w:rPr>
              <w:t xml:space="preserve"> in terms of </w:t>
            </w:r>
            <w:r>
              <w:rPr>
                <w:sz w:val="24"/>
                <w:szCs w:val="24"/>
              </w:rPr>
              <w:t xml:space="preserve">form </w:t>
            </w:r>
            <w:r w:rsidRPr="00D377B7">
              <w:rPr>
                <w:sz w:val="24"/>
                <w:szCs w:val="24"/>
              </w:rPr>
              <w:t>(photocopying method</w:t>
            </w:r>
            <w:r>
              <w:rPr>
                <w:sz w:val="24"/>
                <w:szCs w:val="24"/>
              </w:rPr>
              <w:t xml:space="preserve">, </w:t>
            </w:r>
            <w:r w:rsidRPr="00D377B7">
              <w:rPr>
                <w:sz w:val="24"/>
                <w:szCs w:val="24"/>
              </w:rPr>
              <w:t>clear</w:t>
            </w:r>
            <w:r>
              <w:rPr>
                <w:sz w:val="24"/>
                <w:szCs w:val="24"/>
              </w:rPr>
              <w:t>ance</w:t>
            </w:r>
            <w:r w:rsidRPr="00D377B7">
              <w:rPr>
                <w:sz w:val="24"/>
                <w:szCs w:val="24"/>
              </w:rPr>
              <w:t xml:space="preserve">, readable and understandable </w:t>
            </w:r>
            <w:r>
              <w:rPr>
                <w:sz w:val="24"/>
                <w:szCs w:val="24"/>
              </w:rPr>
              <w:t>docs</w:t>
            </w:r>
            <w:r w:rsidRPr="00D377B7">
              <w:rPr>
                <w:sz w:val="24"/>
                <w:szCs w:val="24"/>
              </w:rPr>
              <w:t xml:space="preserve">) and content, and the document that does not meet the above conditions will be </w:t>
            </w:r>
            <w:r>
              <w:rPr>
                <w:sz w:val="24"/>
                <w:szCs w:val="24"/>
              </w:rPr>
              <w:t>eliminated</w:t>
            </w:r>
            <w:r w:rsidRPr="00D377B7">
              <w:rPr>
                <w:sz w:val="24"/>
                <w:szCs w:val="24"/>
              </w:rPr>
              <w:t>.</w:t>
            </w:r>
          </w:p>
        </w:tc>
        <w:tc>
          <w:tcPr>
            <w:tcW w:w="4855" w:type="dxa"/>
          </w:tcPr>
          <w:p w14:paraId="3542438B" w14:textId="0C9FB8A0" w:rsidR="00F1430D" w:rsidRPr="009E053D" w:rsidRDefault="001D5565" w:rsidP="00F1430D">
            <w:pPr>
              <w:spacing w:line="360" w:lineRule="auto"/>
              <w:rPr>
                <w:sz w:val="24"/>
                <w:szCs w:val="24"/>
              </w:rPr>
            </w:pPr>
            <w:proofErr w:type="spellStart"/>
            <w:r>
              <w:rPr>
                <w:sz w:val="24"/>
                <w:szCs w:val="24"/>
              </w:rPr>
              <w:t>Tedarikci</w:t>
            </w:r>
            <w:proofErr w:type="spellEnd"/>
            <w:r w:rsidR="00F1430D" w:rsidRPr="009E053D">
              <w:rPr>
                <w:sz w:val="24"/>
                <w:szCs w:val="24"/>
              </w:rPr>
              <w:t xml:space="preserve">, </w:t>
            </w:r>
            <w:proofErr w:type="spellStart"/>
            <w:r w:rsidR="00F1430D" w:rsidRPr="009E053D">
              <w:rPr>
                <w:sz w:val="24"/>
                <w:szCs w:val="24"/>
              </w:rPr>
              <w:t>sunduğu</w:t>
            </w:r>
            <w:proofErr w:type="spellEnd"/>
            <w:r w:rsidR="00F1430D" w:rsidRPr="009E053D">
              <w:rPr>
                <w:sz w:val="24"/>
                <w:szCs w:val="24"/>
              </w:rPr>
              <w:t xml:space="preserve"> </w:t>
            </w:r>
            <w:proofErr w:type="spellStart"/>
            <w:r w:rsidR="00F1430D" w:rsidRPr="009E053D">
              <w:rPr>
                <w:sz w:val="24"/>
                <w:szCs w:val="24"/>
              </w:rPr>
              <w:t>tüm</w:t>
            </w:r>
            <w:proofErr w:type="spellEnd"/>
            <w:r w:rsidR="00F1430D" w:rsidRPr="009E053D">
              <w:rPr>
                <w:sz w:val="24"/>
                <w:szCs w:val="24"/>
              </w:rPr>
              <w:t xml:space="preserve"> </w:t>
            </w:r>
            <w:proofErr w:type="spellStart"/>
            <w:r w:rsidR="00F1430D" w:rsidRPr="009E053D">
              <w:rPr>
                <w:sz w:val="24"/>
                <w:szCs w:val="24"/>
              </w:rPr>
              <w:t>belgelerin</w:t>
            </w:r>
            <w:proofErr w:type="spellEnd"/>
            <w:r w:rsidR="00F1430D" w:rsidRPr="009E053D">
              <w:rPr>
                <w:sz w:val="24"/>
                <w:szCs w:val="24"/>
              </w:rPr>
              <w:t xml:space="preserve"> </w:t>
            </w:r>
            <w:proofErr w:type="spellStart"/>
            <w:r w:rsidR="00F1430D" w:rsidRPr="009E053D">
              <w:rPr>
                <w:sz w:val="24"/>
                <w:szCs w:val="24"/>
              </w:rPr>
              <w:t>şekil</w:t>
            </w:r>
            <w:proofErr w:type="spellEnd"/>
            <w:r w:rsidR="00F1430D" w:rsidRPr="009E053D">
              <w:rPr>
                <w:sz w:val="24"/>
                <w:szCs w:val="24"/>
              </w:rPr>
              <w:t xml:space="preserve"> (</w:t>
            </w:r>
            <w:proofErr w:type="spellStart"/>
            <w:r w:rsidR="00F1430D" w:rsidRPr="009E053D">
              <w:rPr>
                <w:sz w:val="24"/>
                <w:szCs w:val="24"/>
              </w:rPr>
              <w:t>fotokopi</w:t>
            </w:r>
            <w:proofErr w:type="spellEnd"/>
            <w:r w:rsidR="00F1430D" w:rsidRPr="009E053D">
              <w:rPr>
                <w:sz w:val="24"/>
                <w:szCs w:val="24"/>
              </w:rPr>
              <w:t xml:space="preserve"> </w:t>
            </w:r>
            <w:proofErr w:type="spellStart"/>
            <w:r w:rsidR="00F1430D" w:rsidRPr="009E053D">
              <w:rPr>
                <w:sz w:val="24"/>
                <w:szCs w:val="24"/>
              </w:rPr>
              <w:t>yöntemi</w:t>
            </w:r>
            <w:proofErr w:type="spellEnd"/>
            <w:r w:rsidR="00F1430D" w:rsidRPr="009E053D">
              <w:rPr>
                <w:sz w:val="24"/>
                <w:szCs w:val="24"/>
              </w:rPr>
              <w:t xml:space="preserve">, </w:t>
            </w:r>
            <w:proofErr w:type="spellStart"/>
            <w:r w:rsidR="00F1430D" w:rsidRPr="009E053D">
              <w:rPr>
                <w:sz w:val="24"/>
                <w:szCs w:val="24"/>
              </w:rPr>
              <w:t>izin</w:t>
            </w:r>
            <w:proofErr w:type="spellEnd"/>
            <w:r w:rsidR="00F1430D" w:rsidRPr="009E053D">
              <w:rPr>
                <w:sz w:val="24"/>
                <w:szCs w:val="24"/>
              </w:rPr>
              <w:t xml:space="preserve">, </w:t>
            </w:r>
            <w:proofErr w:type="spellStart"/>
            <w:r w:rsidR="00F1430D" w:rsidRPr="009E053D">
              <w:rPr>
                <w:sz w:val="24"/>
                <w:szCs w:val="24"/>
              </w:rPr>
              <w:t>okunabilir</w:t>
            </w:r>
            <w:proofErr w:type="spellEnd"/>
            <w:r w:rsidR="00F1430D" w:rsidRPr="009E053D">
              <w:rPr>
                <w:sz w:val="24"/>
                <w:szCs w:val="24"/>
              </w:rPr>
              <w:t xml:space="preserve"> </w:t>
            </w:r>
            <w:proofErr w:type="spellStart"/>
            <w:r w:rsidR="00F1430D" w:rsidRPr="009E053D">
              <w:rPr>
                <w:sz w:val="24"/>
                <w:szCs w:val="24"/>
              </w:rPr>
              <w:t>ve</w:t>
            </w:r>
            <w:proofErr w:type="spellEnd"/>
            <w:r w:rsidR="00F1430D" w:rsidRPr="009E053D">
              <w:rPr>
                <w:sz w:val="24"/>
                <w:szCs w:val="24"/>
              </w:rPr>
              <w:t xml:space="preserve"> </w:t>
            </w:r>
            <w:proofErr w:type="spellStart"/>
            <w:r w:rsidR="00F1430D" w:rsidRPr="009E053D">
              <w:rPr>
                <w:sz w:val="24"/>
                <w:szCs w:val="24"/>
              </w:rPr>
              <w:t>anlaşılır</w:t>
            </w:r>
            <w:proofErr w:type="spellEnd"/>
            <w:r w:rsidR="00F1430D" w:rsidRPr="009E053D">
              <w:rPr>
                <w:sz w:val="24"/>
                <w:szCs w:val="24"/>
              </w:rPr>
              <w:t xml:space="preserve"> </w:t>
            </w:r>
            <w:proofErr w:type="spellStart"/>
            <w:r w:rsidR="00F1430D" w:rsidRPr="009E053D">
              <w:rPr>
                <w:sz w:val="24"/>
                <w:szCs w:val="24"/>
              </w:rPr>
              <w:t>belgeler</w:t>
            </w:r>
            <w:proofErr w:type="spellEnd"/>
            <w:r w:rsidR="00F1430D" w:rsidRPr="009E053D">
              <w:rPr>
                <w:sz w:val="24"/>
                <w:szCs w:val="24"/>
              </w:rPr>
              <w:t xml:space="preserve">) </w:t>
            </w:r>
            <w:proofErr w:type="spellStart"/>
            <w:r w:rsidR="00F1430D" w:rsidRPr="009E053D">
              <w:rPr>
                <w:sz w:val="24"/>
                <w:szCs w:val="24"/>
              </w:rPr>
              <w:t>ve</w:t>
            </w:r>
            <w:proofErr w:type="spellEnd"/>
            <w:r w:rsidR="00F1430D" w:rsidRPr="009E053D">
              <w:rPr>
                <w:sz w:val="24"/>
                <w:szCs w:val="24"/>
              </w:rPr>
              <w:t xml:space="preserve"> </w:t>
            </w:r>
            <w:proofErr w:type="spellStart"/>
            <w:r w:rsidR="00F1430D" w:rsidRPr="009E053D">
              <w:rPr>
                <w:sz w:val="24"/>
                <w:szCs w:val="24"/>
              </w:rPr>
              <w:t>içerik</w:t>
            </w:r>
            <w:proofErr w:type="spellEnd"/>
            <w:r w:rsidR="00F1430D" w:rsidRPr="009E053D">
              <w:rPr>
                <w:sz w:val="24"/>
                <w:szCs w:val="24"/>
              </w:rPr>
              <w:t xml:space="preserve"> </w:t>
            </w:r>
            <w:proofErr w:type="spellStart"/>
            <w:r w:rsidR="00F1430D" w:rsidRPr="009E053D">
              <w:rPr>
                <w:sz w:val="24"/>
                <w:szCs w:val="24"/>
              </w:rPr>
              <w:t>bakımından</w:t>
            </w:r>
            <w:proofErr w:type="spellEnd"/>
            <w:r w:rsidR="00F1430D" w:rsidRPr="009E053D">
              <w:rPr>
                <w:sz w:val="24"/>
                <w:szCs w:val="24"/>
              </w:rPr>
              <w:t xml:space="preserve"> </w:t>
            </w:r>
            <w:proofErr w:type="spellStart"/>
            <w:r w:rsidR="00F1430D" w:rsidRPr="009E053D">
              <w:rPr>
                <w:sz w:val="24"/>
                <w:szCs w:val="24"/>
              </w:rPr>
              <w:t>açık</w:t>
            </w:r>
            <w:proofErr w:type="spellEnd"/>
            <w:r w:rsidR="00F1430D" w:rsidRPr="009E053D">
              <w:rPr>
                <w:sz w:val="24"/>
                <w:szCs w:val="24"/>
              </w:rPr>
              <w:t xml:space="preserve"> </w:t>
            </w:r>
            <w:proofErr w:type="spellStart"/>
            <w:r w:rsidR="00F1430D" w:rsidRPr="009E053D">
              <w:rPr>
                <w:sz w:val="24"/>
                <w:szCs w:val="24"/>
              </w:rPr>
              <w:t>birer</w:t>
            </w:r>
            <w:proofErr w:type="spellEnd"/>
            <w:r w:rsidR="00F1430D" w:rsidRPr="009E053D">
              <w:rPr>
                <w:sz w:val="24"/>
                <w:szCs w:val="24"/>
              </w:rPr>
              <w:t xml:space="preserve"> </w:t>
            </w:r>
            <w:proofErr w:type="spellStart"/>
            <w:r w:rsidR="00F1430D" w:rsidRPr="009E053D">
              <w:rPr>
                <w:sz w:val="24"/>
                <w:szCs w:val="24"/>
              </w:rPr>
              <w:t>kopyasını</w:t>
            </w:r>
            <w:proofErr w:type="spellEnd"/>
            <w:r w:rsidR="00F1430D" w:rsidRPr="009E053D">
              <w:rPr>
                <w:sz w:val="24"/>
                <w:szCs w:val="24"/>
              </w:rPr>
              <w:t xml:space="preserve"> </w:t>
            </w:r>
            <w:proofErr w:type="spellStart"/>
            <w:r w:rsidR="00F1430D" w:rsidRPr="009E053D">
              <w:rPr>
                <w:sz w:val="24"/>
                <w:szCs w:val="24"/>
              </w:rPr>
              <w:t>verecek</w:t>
            </w:r>
            <w:proofErr w:type="spellEnd"/>
            <w:r w:rsidR="00F1430D" w:rsidRPr="009E053D">
              <w:rPr>
                <w:sz w:val="24"/>
                <w:szCs w:val="24"/>
              </w:rPr>
              <w:t xml:space="preserve"> </w:t>
            </w:r>
            <w:proofErr w:type="spellStart"/>
            <w:r w:rsidR="00F1430D" w:rsidRPr="009E053D">
              <w:rPr>
                <w:sz w:val="24"/>
                <w:szCs w:val="24"/>
              </w:rPr>
              <w:t>olup</w:t>
            </w:r>
            <w:proofErr w:type="spellEnd"/>
            <w:r w:rsidR="00F1430D" w:rsidRPr="009E053D">
              <w:rPr>
                <w:sz w:val="24"/>
                <w:szCs w:val="24"/>
              </w:rPr>
              <w:t xml:space="preserve">, </w:t>
            </w:r>
            <w:proofErr w:type="spellStart"/>
            <w:r w:rsidR="00F1430D" w:rsidRPr="009E053D">
              <w:rPr>
                <w:sz w:val="24"/>
                <w:szCs w:val="24"/>
              </w:rPr>
              <w:t>yukarıdaki</w:t>
            </w:r>
            <w:proofErr w:type="spellEnd"/>
            <w:r w:rsidR="00F1430D" w:rsidRPr="009E053D">
              <w:rPr>
                <w:sz w:val="24"/>
                <w:szCs w:val="24"/>
              </w:rPr>
              <w:t xml:space="preserve"> </w:t>
            </w:r>
            <w:proofErr w:type="spellStart"/>
            <w:r w:rsidR="00F1430D" w:rsidRPr="009E053D">
              <w:rPr>
                <w:sz w:val="24"/>
                <w:szCs w:val="24"/>
              </w:rPr>
              <w:t>şartları</w:t>
            </w:r>
            <w:proofErr w:type="spellEnd"/>
            <w:r w:rsidR="00F1430D" w:rsidRPr="009E053D">
              <w:rPr>
                <w:sz w:val="24"/>
                <w:szCs w:val="24"/>
              </w:rPr>
              <w:t xml:space="preserve"> </w:t>
            </w:r>
            <w:proofErr w:type="spellStart"/>
            <w:r w:rsidR="00F1430D" w:rsidRPr="009E053D">
              <w:rPr>
                <w:sz w:val="24"/>
                <w:szCs w:val="24"/>
              </w:rPr>
              <w:t>sağlamayan</w:t>
            </w:r>
            <w:proofErr w:type="spellEnd"/>
            <w:r w:rsidR="00F1430D" w:rsidRPr="009E053D">
              <w:rPr>
                <w:sz w:val="24"/>
                <w:szCs w:val="24"/>
              </w:rPr>
              <w:t xml:space="preserve"> </w:t>
            </w:r>
            <w:proofErr w:type="spellStart"/>
            <w:r w:rsidR="00F1430D" w:rsidRPr="009E053D">
              <w:rPr>
                <w:sz w:val="24"/>
                <w:szCs w:val="24"/>
              </w:rPr>
              <w:t>belge</w:t>
            </w:r>
            <w:proofErr w:type="spellEnd"/>
            <w:r w:rsidR="00F1430D" w:rsidRPr="009E053D">
              <w:rPr>
                <w:sz w:val="24"/>
                <w:szCs w:val="24"/>
              </w:rPr>
              <w:t xml:space="preserve"> </w:t>
            </w:r>
            <w:proofErr w:type="spellStart"/>
            <w:r w:rsidR="00F1430D" w:rsidRPr="009E053D">
              <w:rPr>
                <w:sz w:val="24"/>
                <w:szCs w:val="24"/>
              </w:rPr>
              <w:t>elenecektir</w:t>
            </w:r>
            <w:proofErr w:type="spellEnd"/>
            <w:r w:rsidR="00F1430D" w:rsidRPr="009E053D">
              <w:rPr>
                <w:sz w:val="24"/>
                <w:szCs w:val="24"/>
              </w:rPr>
              <w:t>.</w:t>
            </w:r>
          </w:p>
        </w:tc>
      </w:tr>
      <w:tr w:rsidR="00E241A5" w14:paraId="03EB6A71" w14:textId="77777777" w:rsidTr="00F27F65">
        <w:tc>
          <w:tcPr>
            <w:tcW w:w="4860" w:type="dxa"/>
          </w:tcPr>
          <w:p w14:paraId="36F5F697" w14:textId="6100DFD6" w:rsidR="00E241A5" w:rsidRPr="00D377B7" w:rsidRDefault="00E241A5" w:rsidP="00E241A5">
            <w:pPr>
              <w:spacing w:line="360" w:lineRule="auto"/>
              <w:rPr>
                <w:sz w:val="24"/>
                <w:szCs w:val="24"/>
              </w:rPr>
            </w:pPr>
            <w:r>
              <w:lastRenderedPageBreak/>
              <w:t xml:space="preserve">All </w:t>
            </w:r>
            <w:proofErr w:type="gramStart"/>
            <w:r>
              <w:t>bids</w:t>
            </w:r>
            <w:proofErr w:type="gramEnd"/>
            <w:r>
              <w:t xml:space="preserve"> docs needs to be clear and named according to their content.</w:t>
            </w:r>
          </w:p>
        </w:tc>
        <w:tc>
          <w:tcPr>
            <w:tcW w:w="4855" w:type="dxa"/>
          </w:tcPr>
          <w:p w14:paraId="1501DF97" w14:textId="0D4C6193" w:rsidR="00E241A5" w:rsidRPr="009E053D" w:rsidRDefault="00E241A5" w:rsidP="00E241A5">
            <w:pPr>
              <w:spacing w:line="360" w:lineRule="auto"/>
              <w:rPr>
                <w:sz w:val="24"/>
                <w:szCs w:val="24"/>
              </w:rPr>
            </w:pPr>
            <w:proofErr w:type="spellStart"/>
            <w:r w:rsidRPr="00E60587">
              <w:t>Tüm</w:t>
            </w:r>
            <w:proofErr w:type="spellEnd"/>
            <w:r w:rsidRPr="00E60587">
              <w:t xml:space="preserve"> </w:t>
            </w:r>
            <w:proofErr w:type="spellStart"/>
            <w:r w:rsidRPr="00E60587">
              <w:t>ihale</w:t>
            </w:r>
            <w:proofErr w:type="spellEnd"/>
            <w:r w:rsidRPr="00E60587">
              <w:t xml:space="preserve"> </w:t>
            </w:r>
            <w:proofErr w:type="spellStart"/>
            <w:r w:rsidRPr="00E60587">
              <w:t>dokümanlarının</w:t>
            </w:r>
            <w:proofErr w:type="spellEnd"/>
            <w:r w:rsidRPr="00E60587">
              <w:t xml:space="preserve"> </w:t>
            </w:r>
            <w:proofErr w:type="spellStart"/>
            <w:r w:rsidRPr="00E60587">
              <w:t>açık</w:t>
            </w:r>
            <w:proofErr w:type="spellEnd"/>
            <w:r w:rsidRPr="00E60587">
              <w:t xml:space="preserve"> </w:t>
            </w:r>
            <w:proofErr w:type="spellStart"/>
            <w:r w:rsidRPr="00E60587">
              <w:t>olması</w:t>
            </w:r>
            <w:proofErr w:type="spellEnd"/>
            <w:r w:rsidRPr="00E60587">
              <w:t xml:space="preserve"> </w:t>
            </w:r>
            <w:proofErr w:type="spellStart"/>
            <w:r w:rsidRPr="00E60587">
              <w:t>ve</w:t>
            </w:r>
            <w:proofErr w:type="spellEnd"/>
            <w:r w:rsidRPr="00E60587">
              <w:t xml:space="preserve"> </w:t>
            </w:r>
            <w:proofErr w:type="spellStart"/>
            <w:r w:rsidRPr="00E60587">
              <w:t>içeriğine</w:t>
            </w:r>
            <w:proofErr w:type="spellEnd"/>
            <w:r w:rsidRPr="00E60587">
              <w:t xml:space="preserve"> </w:t>
            </w:r>
            <w:proofErr w:type="spellStart"/>
            <w:r w:rsidRPr="00E60587">
              <w:t>göre</w:t>
            </w:r>
            <w:proofErr w:type="spellEnd"/>
            <w:r w:rsidRPr="00E60587">
              <w:t xml:space="preserve"> </w:t>
            </w:r>
            <w:proofErr w:type="spellStart"/>
            <w:r w:rsidRPr="00E60587">
              <w:t>adlandırılması</w:t>
            </w:r>
            <w:proofErr w:type="spellEnd"/>
            <w:r w:rsidRPr="00E60587">
              <w:t xml:space="preserve"> </w:t>
            </w:r>
            <w:proofErr w:type="spellStart"/>
            <w:r w:rsidRPr="00E60587">
              <w:t>gerekir</w:t>
            </w:r>
            <w:proofErr w:type="spellEnd"/>
            <w:r w:rsidRPr="00E60587">
              <w:t>.</w:t>
            </w:r>
          </w:p>
        </w:tc>
      </w:tr>
      <w:tr w:rsidR="00E241A5" w14:paraId="45D9FAC6" w14:textId="77777777" w:rsidTr="00F27F65">
        <w:tc>
          <w:tcPr>
            <w:tcW w:w="4860" w:type="dxa"/>
          </w:tcPr>
          <w:p w14:paraId="244B28B7" w14:textId="468B5A65" w:rsidR="00E241A5" w:rsidRDefault="00E241A5" w:rsidP="00E241A5">
            <w:pPr>
              <w:spacing w:line="360" w:lineRule="auto"/>
            </w:pPr>
            <w:r>
              <w:t xml:space="preserve">When submitting your bid, </w:t>
            </w:r>
            <w:r w:rsidR="006C191E">
              <w:t>d</w:t>
            </w:r>
            <w:r>
              <w:t>o not send more than one email</w:t>
            </w:r>
            <w:r w:rsidR="00E97BDE">
              <w:t>, and make the docs format as PDF.</w:t>
            </w:r>
          </w:p>
        </w:tc>
        <w:tc>
          <w:tcPr>
            <w:tcW w:w="4855" w:type="dxa"/>
          </w:tcPr>
          <w:p w14:paraId="7265C8EC" w14:textId="464806B7" w:rsidR="00E241A5" w:rsidRPr="009E053D" w:rsidRDefault="00E241A5" w:rsidP="00E241A5">
            <w:pPr>
              <w:spacing w:line="360" w:lineRule="auto"/>
              <w:rPr>
                <w:sz w:val="24"/>
                <w:szCs w:val="24"/>
              </w:rPr>
            </w:pPr>
            <w:proofErr w:type="spellStart"/>
            <w:r w:rsidRPr="00E60587">
              <w:t>Teklifinizi</w:t>
            </w:r>
            <w:proofErr w:type="spellEnd"/>
            <w:r w:rsidRPr="00E60587">
              <w:t xml:space="preserve"> </w:t>
            </w:r>
            <w:proofErr w:type="spellStart"/>
            <w:r w:rsidRPr="00E60587">
              <w:t>gönderirken</w:t>
            </w:r>
            <w:proofErr w:type="spellEnd"/>
            <w:r w:rsidRPr="00E60587">
              <w:t xml:space="preserve"> </w:t>
            </w:r>
            <w:proofErr w:type="spellStart"/>
            <w:r w:rsidRPr="00E60587">
              <w:t>birden</w:t>
            </w:r>
            <w:proofErr w:type="spellEnd"/>
            <w:r w:rsidRPr="00E60587">
              <w:t xml:space="preserve"> </w:t>
            </w:r>
            <w:proofErr w:type="spellStart"/>
            <w:r w:rsidRPr="00E60587">
              <w:t>fazla</w:t>
            </w:r>
            <w:proofErr w:type="spellEnd"/>
            <w:r w:rsidRPr="00E60587">
              <w:t xml:space="preserve"> e-</w:t>
            </w:r>
            <w:proofErr w:type="spellStart"/>
            <w:r w:rsidRPr="00E60587">
              <w:t>posta</w:t>
            </w:r>
            <w:proofErr w:type="spellEnd"/>
            <w:r w:rsidRPr="00E60587">
              <w:t xml:space="preserve"> </w:t>
            </w:r>
            <w:proofErr w:type="spellStart"/>
            <w:r w:rsidRPr="00E60587">
              <w:t>göndermeyin</w:t>
            </w:r>
            <w:proofErr w:type="spellEnd"/>
            <w:r w:rsidRPr="00E60587">
              <w:t>.</w:t>
            </w:r>
          </w:p>
        </w:tc>
      </w:tr>
    </w:tbl>
    <w:p w14:paraId="14D43BE6" w14:textId="77777777" w:rsidR="00AA1E09" w:rsidRPr="00F27F65" w:rsidRDefault="00AA1E09" w:rsidP="000A1667">
      <w:pPr>
        <w:spacing w:line="360" w:lineRule="auto"/>
        <w:rPr>
          <w:sz w:val="8"/>
          <w:szCs w:val="8"/>
        </w:rPr>
      </w:pPr>
    </w:p>
    <w:p w14:paraId="75D9A9AB" w14:textId="30F9FC75" w:rsidR="003C4361" w:rsidRPr="004514C3" w:rsidRDefault="003C4361" w:rsidP="004514C3">
      <w:pPr>
        <w:pStyle w:val="ListParagraph"/>
        <w:numPr>
          <w:ilvl w:val="0"/>
          <w:numId w:val="1"/>
        </w:numPr>
        <w:shd w:val="clear" w:color="auto" w:fill="FF0000"/>
        <w:spacing w:line="360" w:lineRule="auto"/>
        <w:ind w:left="0" w:hanging="450"/>
        <w:rPr>
          <w:color w:val="FFFFFF" w:themeColor="background1"/>
          <w:sz w:val="28"/>
          <w:szCs w:val="28"/>
        </w:rPr>
      </w:pPr>
      <w:proofErr w:type="gramStart"/>
      <w:r w:rsidRPr="004514C3">
        <w:rPr>
          <w:color w:val="FFFFFF" w:themeColor="background1"/>
          <w:sz w:val="28"/>
          <w:szCs w:val="28"/>
        </w:rPr>
        <w:t>Annexes</w:t>
      </w:r>
      <w:r w:rsidR="00E241A5" w:rsidRPr="004514C3">
        <w:rPr>
          <w:color w:val="FFFFFF" w:themeColor="background1"/>
          <w:sz w:val="28"/>
          <w:szCs w:val="28"/>
        </w:rPr>
        <w:t xml:space="preserve">  /</w:t>
      </w:r>
      <w:proofErr w:type="gramEnd"/>
      <w:r w:rsidR="00E241A5" w:rsidRPr="004514C3">
        <w:rPr>
          <w:color w:val="FFFFFF" w:themeColor="background1"/>
          <w:sz w:val="28"/>
          <w:szCs w:val="28"/>
        </w:rPr>
        <w:t xml:space="preserve"> Ekler</w:t>
      </w:r>
    </w:p>
    <w:tbl>
      <w:tblPr>
        <w:tblStyle w:val="TableGrid"/>
        <w:tblW w:w="0" w:type="auto"/>
        <w:tblInd w:w="-275" w:type="dxa"/>
        <w:tblLook w:val="04A0" w:firstRow="1" w:lastRow="0" w:firstColumn="1" w:lastColumn="0" w:noHBand="0" w:noVBand="1"/>
      </w:tblPr>
      <w:tblGrid>
        <w:gridCol w:w="990"/>
        <w:gridCol w:w="4230"/>
        <w:gridCol w:w="4405"/>
      </w:tblGrid>
      <w:tr w:rsidR="006C51E0" w14:paraId="7AAB96C9" w14:textId="77777777" w:rsidTr="00E241A5">
        <w:tc>
          <w:tcPr>
            <w:tcW w:w="990" w:type="dxa"/>
          </w:tcPr>
          <w:p w14:paraId="55E848F9" w14:textId="4505B46C" w:rsidR="006C51E0" w:rsidRDefault="006C51E0" w:rsidP="006C51E0">
            <w:pPr>
              <w:spacing w:line="360" w:lineRule="auto"/>
            </w:pPr>
            <w:r>
              <w:t>A</w:t>
            </w:r>
          </w:p>
        </w:tc>
        <w:tc>
          <w:tcPr>
            <w:tcW w:w="4230" w:type="dxa"/>
          </w:tcPr>
          <w:p w14:paraId="4B446135" w14:textId="7621031E" w:rsidR="006C51E0" w:rsidRDefault="006C51E0" w:rsidP="006C51E0">
            <w:pPr>
              <w:spacing w:line="360" w:lineRule="auto"/>
            </w:pPr>
            <w:r>
              <w:t>Technical File</w:t>
            </w:r>
          </w:p>
        </w:tc>
        <w:tc>
          <w:tcPr>
            <w:tcW w:w="4405" w:type="dxa"/>
          </w:tcPr>
          <w:p w14:paraId="1952058C" w14:textId="183916B0" w:rsidR="006C51E0" w:rsidRDefault="00A5389C" w:rsidP="00A538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5389C">
              <w:t xml:space="preserve">Teknik </w:t>
            </w:r>
            <w:proofErr w:type="spellStart"/>
            <w:r w:rsidRPr="00A5389C">
              <w:t>dosya</w:t>
            </w:r>
            <w:proofErr w:type="spellEnd"/>
          </w:p>
        </w:tc>
      </w:tr>
      <w:tr w:rsidR="006C51E0" w14:paraId="75409A4B" w14:textId="77777777" w:rsidTr="00E241A5">
        <w:tc>
          <w:tcPr>
            <w:tcW w:w="990" w:type="dxa"/>
          </w:tcPr>
          <w:p w14:paraId="23C48F70" w14:textId="06E76330" w:rsidR="006C51E0" w:rsidRDefault="006C51E0" w:rsidP="006C51E0">
            <w:pPr>
              <w:spacing w:line="360" w:lineRule="auto"/>
            </w:pPr>
            <w:r>
              <w:t>B</w:t>
            </w:r>
          </w:p>
        </w:tc>
        <w:tc>
          <w:tcPr>
            <w:tcW w:w="4230" w:type="dxa"/>
          </w:tcPr>
          <w:p w14:paraId="46BF7D40" w14:textId="44DE01EF" w:rsidR="006C51E0" w:rsidRDefault="006C51E0" w:rsidP="006C51E0">
            <w:pPr>
              <w:spacing w:line="360" w:lineRule="auto"/>
            </w:pPr>
            <w:r>
              <w:t>Financial file</w:t>
            </w:r>
          </w:p>
        </w:tc>
        <w:tc>
          <w:tcPr>
            <w:tcW w:w="4405" w:type="dxa"/>
          </w:tcPr>
          <w:p w14:paraId="3B34D79E" w14:textId="1EADB844" w:rsidR="006C51E0" w:rsidRPr="00A5389C" w:rsidRDefault="00A5389C" w:rsidP="00A5389C">
            <w:pPr>
              <w:pStyle w:val="HTMLPreformatted"/>
              <w:shd w:val="clear" w:color="auto" w:fill="F8F9FA"/>
              <w:rPr>
                <w:rFonts w:asciiTheme="minorHAnsi" w:eastAsiaTheme="minorHAnsi" w:hAnsiTheme="minorHAnsi" w:cstheme="minorBidi"/>
                <w:kern w:val="2"/>
                <w:sz w:val="22"/>
                <w:szCs w:val="22"/>
                <w14:ligatures w14:val="standardContextual"/>
              </w:rPr>
            </w:pPr>
            <w:r w:rsidRPr="00A5389C">
              <w:rPr>
                <w:rFonts w:asciiTheme="minorHAnsi" w:eastAsiaTheme="minorHAnsi" w:hAnsiTheme="minorHAnsi" w:cstheme="minorBidi"/>
                <w:kern w:val="2"/>
                <w:sz w:val="22"/>
                <w:szCs w:val="22"/>
                <w14:ligatures w14:val="standardContextual"/>
              </w:rPr>
              <w:t xml:space="preserve">Mali </w:t>
            </w:r>
            <w:proofErr w:type="spellStart"/>
            <w:r w:rsidRPr="00A5389C">
              <w:rPr>
                <w:rFonts w:asciiTheme="minorHAnsi" w:eastAsiaTheme="minorHAnsi" w:hAnsiTheme="minorHAnsi" w:cstheme="minorBidi"/>
                <w:kern w:val="2"/>
                <w:sz w:val="22"/>
                <w:szCs w:val="22"/>
                <w14:ligatures w14:val="standardContextual"/>
              </w:rPr>
              <w:t>dosya</w:t>
            </w:r>
            <w:proofErr w:type="spellEnd"/>
          </w:p>
        </w:tc>
      </w:tr>
      <w:tr w:rsidR="006C51E0" w14:paraId="3AE62063" w14:textId="77777777" w:rsidTr="00E241A5">
        <w:tc>
          <w:tcPr>
            <w:tcW w:w="990" w:type="dxa"/>
          </w:tcPr>
          <w:p w14:paraId="4A6C1D8A" w14:textId="75D4D4A4" w:rsidR="006C51E0" w:rsidRDefault="006C51E0" w:rsidP="006C51E0">
            <w:pPr>
              <w:spacing w:line="360" w:lineRule="auto"/>
            </w:pPr>
            <w:r>
              <w:t>C</w:t>
            </w:r>
          </w:p>
        </w:tc>
        <w:tc>
          <w:tcPr>
            <w:tcW w:w="4230" w:type="dxa"/>
          </w:tcPr>
          <w:p w14:paraId="30B61F5C" w14:textId="52555D76" w:rsidR="006C51E0" w:rsidRDefault="006C51E0" w:rsidP="006C51E0">
            <w:pPr>
              <w:spacing w:line="360" w:lineRule="auto"/>
            </w:pPr>
            <w:r>
              <w:t>Personal data protection</w:t>
            </w:r>
          </w:p>
        </w:tc>
        <w:tc>
          <w:tcPr>
            <w:tcW w:w="4405" w:type="dxa"/>
          </w:tcPr>
          <w:p w14:paraId="55DDD94C" w14:textId="07FCB544" w:rsidR="006C51E0" w:rsidRPr="00A5389C" w:rsidRDefault="00A5389C" w:rsidP="00A5389C">
            <w:pPr>
              <w:pStyle w:val="HTMLPreformatted"/>
              <w:shd w:val="clear" w:color="auto" w:fill="F8F9FA"/>
              <w:rPr>
                <w:rFonts w:asciiTheme="minorHAnsi" w:eastAsiaTheme="minorHAnsi" w:hAnsiTheme="minorHAnsi" w:cstheme="minorBidi"/>
                <w:kern w:val="2"/>
                <w:sz w:val="22"/>
                <w:szCs w:val="22"/>
                <w14:ligatures w14:val="standardContextual"/>
              </w:rPr>
            </w:pPr>
            <w:proofErr w:type="spellStart"/>
            <w:r w:rsidRPr="00A5389C">
              <w:rPr>
                <w:rFonts w:asciiTheme="minorHAnsi" w:eastAsiaTheme="minorHAnsi" w:hAnsiTheme="minorHAnsi" w:cstheme="minorBidi"/>
                <w:kern w:val="2"/>
                <w:sz w:val="22"/>
                <w:szCs w:val="22"/>
                <w14:ligatures w14:val="standardContextual"/>
              </w:rPr>
              <w:t>Kişisel</w:t>
            </w:r>
            <w:proofErr w:type="spellEnd"/>
            <w:r w:rsidRPr="00A5389C">
              <w:rPr>
                <w:rFonts w:asciiTheme="minorHAnsi" w:eastAsiaTheme="minorHAnsi" w:hAnsiTheme="minorHAnsi" w:cstheme="minorBidi"/>
                <w:kern w:val="2"/>
                <w:sz w:val="22"/>
                <w:szCs w:val="22"/>
                <w14:ligatures w14:val="standardContextual"/>
              </w:rPr>
              <w:t xml:space="preserve"> </w:t>
            </w:r>
            <w:proofErr w:type="spellStart"/>
            <w:r w:rsidRPr="00A5389C">
              <w:rPr>
                <w:rFonts w:asciiTheme="minorHAnsi" w:eastAsiaTheme="minorHAnsi" w:hAnsiTheme="minorHAnsi" w:cstheme="minorBidi"/>
                <w:kern w:val="2"/>
                <w:sz w:val="22"/>
                <w:szCs w:val="22"/>
                <w14:ligatures w14:val="standardContextual"/>
              </w:rPr>
              <w:t>verilerin</w:t>
            </w:r>
            <w:proofErr w:type="spellEnd"/>
            <w:r w:rsidRPr="00A5389C">
              <w:rPr>
                <w:rFonts w:asciiTheme="minorHAnsi" w:eastAsiaTheme="minorHAnsi" w:hAnsiTheme="minorHAnsi" w:cstheme="minorBidi"/>
                <w:kern w:val="2"/>
                <w:sz w:val="22"/>
                <w:szCs w:val="22"/>
                <w14:ligatures w14:val="standardContextual"/>
              </w:rPr>
              <w:t xml:space="preserve"> </w:t>
            </w:r>
            <w:proofErr w:type="spellStart"/>
            <w:r w:rsidRPr="00A5389C">
              <w:rPr>
                <w:rFonts w:asciiTheme="minorHAnsi" w:eastAsiaTheme="minorHAnsi" w:hAnsiTheme="minorHAnsi" w:cstheme="minorBidi"/>
                <w:kern w:val="2"/>
                <w:sz w:val="22"/>
                <w:szCs w:val="22"/>
                <w14:ligatures w14:val="standardContextual"/>
              </w:rPr>
              <w:t>korunması</w:t>
            </w:r>
            <w:proofErr w:type="spellEnd"/>
          </w:p>
        </w:tc>
      </w:tr>
    </w:tbl>
    <w:p w14:paraId="30BD8311" w14:textId="77777777" w:rsidR="006C51E0" w:rsidRDefault="006C51E0" w:rsidP="006C51E0">
      <w:pPr>
        <w:spacing w:line="360" w:lineRule="auto"/>
      </w:pPr>
    </w:p>
    <w:p w14:paraId="2343B429" w14:textId="4A2BCE95" w:rsidR="00606B9C" w:rsidRPr="00701718" w:rsidRDefault="008C77EB" w:rsidP="00701718">
      <w:pPr>
        <w:shd w:val="clear" w:color="auto" w:fill="FF0000"/>
        <w:spacing w:line="360" w:lineRule="auto"/>
        <w:jc w:val="center"/>
        <w:rPr>
          <w:rFonts w:asciiTheme="minorBidi" w:hAnsiTheme="minorBidi"/>
          <w:color w:val="FFFFFF" w:themeColor="background1"/>
        </w:rPr>
      </w:pPr>
      <w:r w:rsidRPr="00701718">
        <w:rPr>
          <w:rFonts w:asciiTheme="minorBidi" w:hAnsiTheme="minorBidi"/>
          <w:color w:val="FFFFFF" w:themeColor="background1"/>
        </w:rPr>
        <w:t>End of tender file</w:t>
      </w:r>
    </w:p>
    <w:sectPr w:rsidR="00606B9C" w:rsidRPr="00701718" w:rsidSect="008928F9">
      <w:headerReference w:type="default" r:id="rId17"/>
      <w:footerReference w:type="default" r:id="rId18"/>
      <w:pgSz w:w="12240" w:h="15840"/>
      <w:pgMar w:top="1222" w:right="1440" w:bottom="360" w:left="1440" w:header="360" w:footer="3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9E0C6" w14:textId="77777777" w:rsidR="00E470C2" w:rsidRDefault="00E470C2" w:rsidP="00745A12">
      <w:pPr>
        <w:spacing w:after="0" w:line="240" w:lineRule="auto"/>
      </w:pPr>
      <w:r>
        <w:separator/>
      </w:r>
    </w:p>
  </w:endnote>
  <w:endnote w:type="continuationSeparator" w:id="0">
    <w:p w14:paraId="3E995482" w14:textId="77777777" w:rsidR="00E470C2" w:rsidRDefault="00E470C2" w:rsidP="00745A12">
      <w:pPr>
        <w:spacing w:after="0" w:line="240" w:lineRule="auto"/>
      </w:pPr>
      <w:r>
        <w:continuationSeparator/>
      </w:r>
    </w:p>
  </w:endnote>
  <w:endnote w:type="continuationNotice" w:id="1">
    <w:p w14:paraId="47EFF18E" w14:textId="77777777" w:rsidR="00E470C2" w:rsidRDefault="00E470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C29F7" w14:textId="46EBC774" w:rsidR="00745A12" w:rsidRPr="006B29ED" w:rsidRDefault="00197000" w:rsidP="00197000">
    <w:pPr>
      <w:tabs>
        <w:tab w:val="left" w:pos="523"/>
        <w:tab w:val="center" w:pos="4550"/>
        <w:tab w:val="left" w:pos="5818"/>
        <w:tab w:val="right" w:pos="9100"/>
      </w:tabs>
      <w:ind w:right="260"/>
      <w:rPr>
        <w:color w:val="FF0000"/>
        <w:sz w:val="24"/>
        <w:szCs w:val="24"/>
      </w:rPr>
    </w:pPr>
    <w:r w:rsidRPr="006B29ED">
      <w:rPr>
        <w:color w:val="FF0000"/>
        <w:spacing w:val="60"/>
        <w:sz w:val="24"/>
        <w:szCs w:val="24"/>
      </w:rPr>
      <w:tab/>
    </w:r>
    <w:r w:rsidRPr="006B29ED">
      <w:rPr>
        <w:rFonts w:ascii="Arabic Typesetting" w:hAnsi="Arabic Typesetting" w:cs="Arabic Typesetting"/>
        <w:color w:val="FF0000"/>
        <w:spacing w:val="60"/>
        <w:sz w:val="24"/>
        <w:szCs w:val="24"/>
      </w:rPr>
      <w:t xml:space="preserve">Tender </w:t>
    </w:r>
    <w:proofErr w:type="gramStart"/>
    <w:r w:rsidRPr="006B29ED">
      <w:rPr>
        <w:rFonts w:ascii="Arabic Typesetting" w:hAnsi="Arabic Typesetting" w:cs="Arabic Typesetting"/>
        <w:color w:val="FF0000"/>
        <w:spacing w:val="60"/>
        <w:sz w:val="24"/>
        <w:szCs w:val="24"/>
      </w:rPr>
      <w:t>re</w:t>
    </w:r>
    <w:r w:rsidR="006B29ED" w:rsidRPr="006B29ED">
      <w:rPr>
        <w:rFonts w:ascii="Arabic Typesetting" w:hAnsi="Arabic Typesetting" w:cs="Arabic Typesetting"/>
        <w:color w:val="FF0000"/>
        <w:spacing w:val="60"/>
        <w:sz w:val="24"/>
        <w:szCs w:val="24"/>
      </w:rPr>
      <w:t>f(</w:t>
    </w:r>
    <w:proofErr w:type="gramEnd"/>
    <w:r w:rsidR="004568A6">
      <w:rPr>
        <w:rFonts w:ascii="Arabic Typesetting" w:hAnsi="Arabic Typesetting" w:cs="Arabic Typesetting"/>
        <w:color w:val="FF0000"/>
        <w:spacing w:val="60"/>
        <w:sz w:val="24"/>
        <w:szCs w:val="24"/>
      </w:rPr>
      <w:t>PRF-</w:t>
    </w:r>
    <w:r w:rsidR="00FA1B58" w:rsidRPr="00FA1B58">
      <w:rPr>
        <w:rFonts w:ascii="Arabic Typesetting" w:hAnsi="Arabic Typesetting" w:cs="Arabic Typesetting"/>
        <w:color w:val="FF0000"/>
        <w:spacing w:val="60"/>
        <w:sz w:val="24"/>
        <w:szCs w:val="24"/>
      </w:rPr>
      <w:t>TR-202</w:t>
    </w:r>
    <w:r w:rsidR="00AF3C05">
      <w:rPr>
        <w:rFonts w:ascii="Arabic Typesetting" w:hAnsi="Arabic Typesetting" w:cs="Arabic Typesetting"/>
        <w:color w:val="FF0000"/>
        <w:spacing w:val="60"/>
        <w:sz w:val="24"/>
        <w:szCs w:val="24"/>
      </w:rPr>
      <w:t>5</w:t>
    </w:r>
    <w:r w:rsidR="00FA1B58" w:rsidRPr="00FA1B58">
      <w:rPr>
        <w:rFonts w:ascii="Arabic Typesetting" w:hAnsi="Arabic Typesetting" w:cs="Arabic Typesetting"/>
        <w:color w:val="FF0000"/>
        <w:spacing w:val="60"/>
        <w:sz w:val="24"/>
        <w:szCs w:val="24"/>
      </w:rPr>
      <w:t>-00</w:t>
    </w:r>
    <w:r w:rsidR="00AF3C05">
      <w:rPr>
        <w:rFonts w:ascii="Arabic Typesetting" w:hAnsi="Arabic Typesetting" w:cs="Arabic Typesetting"/>
        <w:color w:val="FF0000"/>
        <w:spacing w:val="60"/>
        <w:sz w:val="24"/>
        <w:szCs w:val="24"/>
      </w:rPr>
      <w:t>01</w:t>
    </w:r>
    <w:r w:rsidR="006B29ED" w:rsidRPr="00FA1B58">
      <w:rPr>
        <w:rFonts w:ascii="Arabic Typesetting" w:hAnsi="Arabic Typesetting" w:cs="Arabic Typesetting"/>
        <w:color w:val="FF0000"/>
        <w:spacing w:val="60"/>
        <w:sz w:val="24"/>
        <w:szCs w:val="24"/>
      </w:rPr>
      <w:t>)</w:t>
    </w:r>
    <w:r w:rsidRPr="006B29ED">
      <w:rPr>
        <w:color w:val="FF0000"/>
        <w:spacing w:val="60"/>
        <w:sz w:val="24"/>
        <w:szCs w:val="24"/>
      </w:rPr>
      <w:tab/>
    </w:r>
    <w:r w:rsidRPr="006B29ED">
      <w:rPr>
        <w:color w:val="FF0000"/>
        <w:spacing w:val="60"/>
        <w:sz w:val="24"/>
        <w:szCs w:val="24"/>
      </w:rPr>
      <w:tab/>
    </w:r>
    <w:r w:rsidRPr="006B29ED">
      <w:rPr>
        <w:color w:val="FF0000"/>
        <w:spacing w:val="60"/>
        <w:sz w:val="24"/>
        <w:szCs w:val="24"/>
      </w:rPr>
      <w:tab/>
    </w:r>
    <w:r w:rsidR="00745A12" w:rsidRPr="006B29ED">
      <w:rPr>
        <w:color w:val="FF0000"/>
        <w:spacing w:val="60"/>
        <w:sz w:val="24"/>
        <w:szCs w:val="24"/>
      </w:rPr>
      <w:t>Page</w:t>
    </w:r>
    <w:r w:rsidR="00745A12" w:rsidRPr="006B29ED">
      <w:rPr>
        <w:color w:val="FF0000"/>
        <w:sz w:val="24"/>
        <w:szCs w:val="24"/>
      </w:rPr>
      <w:t xml:space="preserve"> </w:t>
    </w:r>
    <w:r w:rsidR="00745A12" w:rsidRPr="006B29ED">
      <w:rPr>
        <w:color w:val="FF0000"/>
        <w:sz w:val="24"/>
        <w:szCs w:val="24"/>
      </w:rPr>
      <w:fldChar w:fldCharType="begin"/>
    </w:r>
    <w:r w:rsidR="00745A12" w:rsidRPr="006B29ED">
      <w:rPr>
        <w:color w:val="FF0000"/>
        <w:sz w:val="24"/>
        <w:szCs w:val="24"/>
      </w:rPr>
      <w:instrText xml:space="preserve"> PAGE   \* MERGEFORMAT </w:instrText>
    </w:r>
    <w:r w:rsidR="00745A12" w:rsidRPr="006B29ED">
      <w:rPr>
        <w:color w:val="FF0000"/>
        <w:sz w:val="24"/>
        <w:szCs w:val="24"/>
      </w:rPr>
      <w:fldChar w:fldCharType="separate"/>
    </w:r>
    <w:r w:rsidR="00745A12" w:rsidRPr="006B29ED">
      <w:rPr>
        <w:noProof/>
        <w:color w:val="FF0000"/>
        <w:sz w:val="24"/>
        <w:szCs w:val="24"/>
      </w:rPr>
      <w:t>1</w:t>
    </w:r>
    <w:r w:rsidR="00745A12" w:rsidRPr="006B29ED">
      <w:rPr>
        <w:color w:val="FF0000"/>
        <w:sz w:val="24"/>
        <w:szCs w:val="24"/>
      </w:rPr>
      <w:fldChar w:fldCharType="end"/>
    </w:r>
    <w:r w:rsidR="00745A12" w:rsidRPr="006B29ED">
      <w:rPr>
        <w:color w:val="FF0000"/>
        <w:sz w:val="24"/>
        <w:szCs w:val="24"/>
      </w:rPr>
      <w:t xml:space="preserve"> | </w:t>
    </w:r>
    <w:r w:rsidR="00745A12" w:rsidRPr="006B29ED">
      <w:rPr>
        <w:color w:val="FF0000"/>
        <w:sz w:val="24"/>
        <w:szCs w:val="24"/>
      </w:rPr>
      <w:fldChar w:fldCharType="begin"/>
    </w:r>
    <w:r w:rsidR="00745A12" w:rsidRPr="006B29ED">
      <w:rPr>
        <w:color w:val="FF0000"/>
        <w:sz w:val="24"/>
        <w:szCs w:val="24"/>
      </w:rPr>
      <w:instrText xml:space="preserve"> NUMPAGES  \* Arabic  \* MERGEFORMAT </w:instrText>
    </w:r>
    <w:r w:rsidR="00745A12" w:rsidRPr="006B29ED">
      <w:rPr>
        <w:color w:val="FF0000"/>
        <w:sz w:val="24"/>
        <w:szCs w:val="24"/>
      </w:rPr>
      <w:fldChar w:fldCharType="separate"/>
    </w:r>
    <w:r w:rsidR="00745A12" w:rsidRPr="006B29ED">
      <w:rPr>
        <w:noProof/>
        <w:color w:val="FF0000"/>
        <w:sz w:val="24"/>
        <w:szCs w:val="24"/>
      </w:rPr>
      <w:t>1</w:t>
    </w:r>
    <w:r w:rsidR="00745A12" w:rsidRPr="006B29ED">
      <w:rPr>
        <w:color w:val="FF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F8090" w14:textId="77777777" w:rsidR="00E470C2" w:rsidRDefault="00E470C2" w:rsidP="00745A12">
      <w:pPr>
        <w:spacing w:after="0" w:line="240" w:lineRule="auto"/>
      </w:pPr>
      <w:r>
        <w:separator/>
      </w:r>
    </w:p>
  </w:footnote>
  <w:footnote w:type="continuationSeparator" w:id="0">
    <w:p w14:paraId="477A42E7" w14:textId="77777777" w:rsidR="00E470C2" w:rsidRDefault="00E470C2" w:rsidP="00745A12">
      <w:pPr>
        <w:spacing w:after="0" w:line="240" w:lineRule="auto"/>
      </w:pPr>
      <w:r>
        <w:continuationSeparator/>
      </w:r>
    </w:p>
  </w:footnote>
  <w:footnote w:type="continuationNotice" w:id="1">
    <w:p w14:paraId="285C5F0B" w14:textId="77777777" w:rsidR="00E470C2" w:rsidRDefault="00E470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A82F1" w14:textId="680A87A1" w:rsidR="0060678D" w:rsidRDefault="0060678D">
    <w:pPr>
      <w:pStyle w:val="Header"/>
    </w:pPr>
    <w:r>
      <w:rPr>
        <w:noProof/>
      </w:rPr>
      <w:drawing>
        <wp:inline distT="0" distB="0" distL="0" distR="0" wp14:anchorId="36C54F53" wp14:editId="5E7DC298">
          <wp:extent cx="1369863" cy="480060"/>
          <wp:effectExtent l="0" t="0" r="1905" b="0"/>
          <wp:docPr id="1015460534" name="Picture 1015460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544" cy="492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40265"/>
    <w:multiLevelType w:val="hybridMultilevel"/>
    <w:tmpl w:val="A6B021E2"/>
    <w:lvl w:ilvl="0" w:tplc="9F6697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D4B48"/>
    <w:multiLevelType w:val="hybridMultilevel"/>
    <w:tmpl w:val="C1D0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233FA"/>
    <w:multiLevelType w:val="hybridMultilevel"/>
    <w:tmpl w:val="8C14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50BAE"/>
    <w:multiLevelType w:val="hybridMultilevel"/>
    <w:tmpl w:val="AA92228A"/>
    <w:lvl w:ilvl="0" w:tplc="9F6697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12DD8"/>
    <w:multiLevelType w:val="hybridMultilevel"/>
    <w:tmpl w:val="B044C74C"/>
    <w:lvl w:ilvl="0" w:tplc="5CACCCE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D14D4"/>
    <w:multiLevelType w:val="hybridMultilevel"/>
    <w:tmpl w:val="4DD098DA"/>
    <w:lvl w:ilvl="0" w:tplc="8E82BE7E">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9C4F7F"/>
    <w:multiLevelType w:val="hybridMultilevel"/>
    <w:tmpl w:val="874E2180"/>
    <w:lvl w:ilvl="0" w:tplc="F99A4B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367EE"/>
    <w:multiLevelType w:val="hybridMultilevel"/>
    <w:tmpl w:val="4E2EB9B6"/>
    <w:lvl w:ilvl="0" w:tplc="9F6697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8634F"/>
    <w:multiLevelType w:val="hybridMultilevel"/>
    <w:tmpl w:val="4E2EB9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6E7009"/>
    <w:multiLevelType w:val="hybridMultilevel"/>
    <w:tmpl w:val="EC7E4098"/>
    <w:lvl w:ilvl="0" w:tplc="B57CEA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C5447"/>
    <w:multiLevelType w:val="hybridMultilevel"/>
    <w:tmpl w:val="F88C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15002"/>
    <w:multiLevelType w:val="hybridMultilevel"/>
    <w:tmpl w:val="27A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178C6"/>
    <w:multiLevelType w:val="hybridMultilevel"/>
    <w:tmpl w:val="874E218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9341CA"/>
    <w:multiLevelType w:val="hybridMultilevel"/>
    <w:tmpl w:val="4DD098D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30522B"/>
    <w:multiLevelType w:val="hybridMultilevel"/>
    <w:tmpl w:val="874E218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650F72"/>
    <w:multiLevelType w:val="hybridMultilevel"/>
    <w:tmpl w:val="663A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0007F"/>
    <w:multiLevelType w:val="hybridMultilevel"/>
    <w:tmpl w:val="06E27142"/>
    <w:lvl w:ilvl="0" w:tplc="04090001">
      <w:start w:val="1"/>
      <w:numFmt w:val="bullet"/>
      <w:lvlText w:val=""/>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246CC1"/>
    <w:multiLevelType w:val="hybridMultilevel"/>
    <w:tmpl w:val="52587FB2"/>
    <w:lvl w:ilvl="0" w:tplc="A4D643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4C3A18"/>
    <w:multiLevelType w:val="multilevel"/>
    <w:tmpl w:val="ED14D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737699"/>
    <w:multiLevelType w:val="hybridMultilevel"/>
    <w:tmpl w:val="7D84974C"/>
    <w:lvl w:ilvl="0" w:tplc="D7927E4E">
      <w:start w:val="1"/>
      <w:numFmt w:val="upperRoman"/>
      <w:lvlText w:val="%1."/>
      <w:lvlJc w:val="right"/>
      <w:pPr>
        <w:ind w:left="540" w:hanging="360"/>
      </w:pPr>
      <w:rPr>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61CD4B91"/>
    <w:multiLevelType w:val="hybridMultilevel"/>
    <w:tmpl w:val="65E8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0114B2"/>
    <w:multiLevelType w:val="hybridMultilevel"/>
    <w:tmpl w:val="0C1E3354"/>
    <w:lvl w:ilvl="0" w:tplc="96A81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130940">
    <w:abstractNumId w:val="21"/>
  </w:num>
  <w:num w:numId="2" w16cid:durableId="965234188">
    <w:abstractNumId w:val="9"/>
  </w:num>
  <w:num w:numId="3" w16cid:durableId="1747531734">
    <w:abstractNumId w:val="7"/>
  </w:num>
  <w:num w:numId="4" w16cid:durableId="381946497">
    <w:abstractNumId w:val="8"/>
  </w:num>
  <w:num w:numId="5" w16cid:durableId="149563708">
    <w:abstractNumId w:val="18"/>
  </w:num>
  <w:num w:numId="6" w16cid:durableId="907807726">
    <w:abstractNumId w:val="17"/>
  </w:num>
  <w:num w:numId="7" w16cid:durableId="2010867840">
    <w:abstractNumId w:val="3"/>
  </w:num>
  <w:num w:numId="8" w16cid:durableId="2058233336">
    <w:abstractNumId w:val="19"/>
  </w:num>
  <w:num w:numId="9" w16cid:durableId="2118794301">
    <w:abstractNumId w:val="11"/>
  </w:num>
  <w:num w:numId="10" w16cid:durableId="51511851">
    <w:abstractNumId w:val="0"/>
  </w:num>
  <w:num w:numId="11" w16cid:durableId="345061794">
    <w:abstractNumId w:val="5"/>
  </w:num>
  <w:num w:numId="12" w16cid:durableId="673995314">
    <w:abstractNumId w:val="16"/>
  </w:num>
  <w:num w:numId="13" w16cid:durableId="1633096798">
    <w:abstractNumId w:val="4"/>
  </w:num>
  <w:num w:numId="14" w16cid:durableId="546331320">
    <w:abstractNumId w:val="13"/>
  </w:num>
  <w:num w:numId="15" w16cid:durableId="1408113411">
    <w:abstractNumId w:val="2"/>
  </w:num>
  <w:num w:numId="16" w16cid:durableId="567691478">
    <w:abstractNumId w:val="6"/>
  </w:num>
  <w:num w:numId="17" w16cid:durableId="160658258">
    <w:abstractNumId w:val="12"/>
  </w:num>
  <w:num w:numId="18" w16cid:durableId="1961185786">
    <w:abstractNumId w:val="14"/>
  </w:num>
  <w:num w:numId="19" w16cid:durableId="1721050148">
    <w:abstractNumId w:val="15"/>
  </w:num>
  <w:num w:numId="20" w16cid:durableId="519242998">
    <w:abstractNumId w:val="1"/>
  </w:num>
  <w:num w:numId="21" w16cid:durableId="1152023178">
    <w:abstractNumId w:val="20"/>
  </w:num>
  <w:num w:numId="22" w16cid:durableId="646594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7B"/>
    <w:rsid w:val="00010CB2"/>
    <w:rsid w:val="000168CF"/>
    <w:rsid w:val="0002706D"/>
    <w:rsid w:val="00030241"/>
    <w:rsid w:val="00032750"/>
    <w:rsid w:val="000463C3"/>
    <w:rsid w:val="000469C8"/>
    <w:rsid w:val="00047739"/>
    <w:rsid w:val="00047ACC"/>
    <w:rsid w:val="0005040D"/>
    <w:rsid w:val="000520DA"/>
    <w:rsid w:val="00052176"/>
    <w:rsid w:val="0005447F"/>
    <w:rsid w:val="00056605"/>
    <w:rsid w:val="000600C3"/>
    <w:rsid w:val="0006095E"/>
    <w:rsid w:val="00063DD5"/>
    <w:rsid w:val="00066940"/>
    <w:rsid w:val="00071BF0"/>
    <w:rsid w:val="0007286A"/>
    <w:rsid w:val="0007468D"/>
    <w:rsid w:val="000761B5"/>
    <w:rsid w:val="000811DF"/>
    <w:rsid w:val="00082419"/>
    <w:rsid w:val="00083C48"/>
    <w:rsid w:val="000840D1"/>
    <w:rsid w:val="000A1667"/>
    <w:rsid w:val="000A54A4"/>
    <w:rsid w:val="000B485D"/>
    <w:rsid w:val="000B7715"/>
    <w:rsid w:val="000C5987"/>
    <w:rsid w:val="000D0F53"/>
    <w:rsid w:val="000E21EA"/>
    <w:rsid w:val="000F4288"/>
    <w:rsid w:val="00101B33"/>
    <w:rsid w:val="00104579"/>
    <w:rsid w:val="0012368E"/>
    <w:rsid w:val="00125108"/>
    <w:rsid w:val="00135062"/>
    <w:rsid w:val="00141B2B"/>
    <w:rsid w:val="00154F7C"/>
    <w:rsid w:val="0016120B"/>
    <w:rsid w:val="0016405D"/>
    <w:rsid w:val="00173E1C"/>
    <w:rsid w:val="00174907"/>
    <w:rsid w:val="00174EA7"/>
    <w:rsid w:val="00182E20"/>
    <w:rsid w:val="00183F60"/>
    <w:rsid w:val="00187457"/>
    <w:rsid w:val="00197000"/>
    <w:rsid w:val="001B0EAC"/>
    <w:rsid w:val="001B54B6"/>
    <w:rsid w:val="001C4049"/>
    <w:rsid w:val="001C5D7E"/>
    <w:rsid w:val="001C65DA"/>
    <w:rsid w:val="001D08C6"/>
    <w:rsid w:val="001D28F5"/>
    <w:rsid w:val="001D5565"/>
    <w:rsid w:val="001F5E41"/>
    <w:rsid w:val="00204C09"/>
    <w:rsid w:val="00204CA8"/>
    <w:rsid w:val="002349BA"/>
    <w:rsid w:val="00235349"/>
    <w:rsid w:val="00236A32"/>
    <w:rsid w:val="00242850"/>
    <w:rsid w:val="00247128"/>
    <w:rsid w:val="0025220F"/>
    <w:rsid w:val="002566B8"/>
    <w:rsid w:val="00266602"/>
    <w:rsid w:val="002702B4"/>
    <w:rsid w:val="0027497A"/>
    <w:rsid w:val="00274CEE"/>
    <w:rsid w:val="00276767"/>
    <w:rsid w:val="00284EDF"/>
    <w:rsid w:val="00285976"/>
    <w:rsid w:val="002947AE"/>
    <w:rsid w:val="002A4A53"/>
    <w:rsid w:val="002B10C2"/>
    <w:rsid w:val="002C765D"/>
    <w:rsid w:val="002D38DD"/>
    <w:rsid w:val="002D6B28"/>
    <w:rsid w:val="002E0F05"/>
    <w:rsid w:val="002E63FE"/>
    <w:rsid w:val="002F3ACE"/>
    <w:rsid w:val="002F4408"/>
    <w:rsid w:val="002F454D"/>
    <w:rsid w:val="002F5DB7"/>
    <w:rsid w:val="0031396B"/>
    <w:rsid w:val="00323027"/>
    <w:rsid w:val="00326E5C"/>
    <w:rsid w:val="003301E0"/>
    <w:rsid w:val="00330B23"/>
    <w:rsid w:val="00341A8E"/>
    <w:rsid w:val="003545F9"/>
    <w:rsid w:val="003557F2"/>
    <w:rsid w:val="00363664"/>
    <w:rsid w:val="00375BF6"/>
    <w:rsid w:val="00376C79"/>
    <w:rsid w:val="00381243"/>
    <w:rsid w:val="00382EAA"/>
    <w:rsid w:val="00397636"/>
    <w:rsid w:val="003A106C"/>
    <w:rsid w:val="003B1955"/>
    <w:rsid w:val="003C4361"/>
    <w:rsid w:val="003C7609"/>
    <w:rsid w:val="003C7BFB"/>
    <w:rsid w:val="003D334A"/>
    <w:rsid w:val="003E2D41"/>
    <w:rsid w:val="003F255B"/>
    <w:rsid w:val="003F399B"/>
    <w:rsid w:val="004038BB"/>
    <w:rsid w:val="00406F90"/>
    <w:rsid w:val="0041791D"/>
    <w:rsid w:val="004219EF"/>
    <w:rsid w:val="004223AC"/>
    <w:rsid w:val="00424D7C"/>
    <w:rsid w:val="00430271"/>
    <w:rsid w:val="00433826"/>
    <w:rsid w:val="0044086C"/>
    <w:rsid w:val="00442212"/>
    <w:rsid w:val="00442E4E"/>
    <w:rsid w:val="004514C3"/>
    <w:rsid w:val="00454846"/>
    <w:rsid w:val="004552EE"/>
    <w:rsid w:val="004568A6"/>
    <w:rsid w:val="00457636"/>
    <w:rsid w:val="00461FC8"/>
    <w:rsid w:val="004723AD"/>
    <w:rsid w:val="00472FB2"/>
    <w:rsid w:val="004A2D90"/>
    <w:rsid w:val="004B2B89"/>
    <w:rsid w:val="004B468C"/>
    <w:rsid w:val="004B46B1"/>
    <w:rsid w:val="004B50E7"/>
    <w:rsid w:val="004C008F"/>
    <w:rsid w:val="004C661A"/>
    <w:rsid w:val="004E418F"/>
    <w:rsid w:val="004E5400"/>
    <w:rsid w:val="004F21EF"/>
    <w:rsid w:val="004F266F"/>
    <w:rsid w:val="004F736F"/>
    <w:rsid w:val="0050203A"/>
    <w:rsid w:val="00507752"/>
    <w:rsid w:val="00512378"/>
    <w:rsid w:val="00515D00"/>
    <w:rsid w:val="00571A1E"/>
    <w:rsid w:val="00577FF1"/>
    <w:rsid w:val="0058125F"/>
    <w:rsid w:val="0058163B"/>
    <w:rsid w:val="00581962"/>
    <w:rsid w:val="005854B5"/>
    <w:rsid w:val="005865BA"/>
    <w:rsid w:val="00591F41"/>
    <w:rsid w:val="005A0911"/>
    <w:rsid w:val="005A202D"/>
    <w:rsid w:val="005B7E67"/>
    <w:rsid w:val="005C4BCA"/>
    <w:rsid w:val="005C4DAE"/>
    <w:rsid w:val="005C79AC"/>
    <w:rsid w:val="005D4AE8"/>
    <w:rsid w:val="005D6AA3"/>
    <w:rsid w:val="005D76B9"/>
    <w:rsid w:val="005D7EC1"/>
    <w:rsid w:val="005F1F74"/>
    <w:rsid w:val="005F4505"/>
    <w:rsid w:val="005F54CB"/>
    <w:rsid w:val="0060678D"/>
    <w:rsid w:val="00606B9C"/>
    <w:rsid w:val="006150A4"/>
    <w:rsid w:val="0061793F"/>
    <w:rsid w:val="0062409C"/>
    <w:rsid w:val="006301E6"/>
    <w:rsid w:val="00630FCE"/>
    <w:rsid w:val="00637806"/>
    <w:rsid w:val="00647AEB"/>
    <w:rsid w:val="00647D10"/>
    <w:rsid w:val="00650049"/>
    <w:rsid w:val="00655213"/>
    <w:rsid w:val="006634E6"/>
    <w:rsid w:val="006749C6"/>
    <w:rsid w:val="006772FB"/>
    <w:rsid w:val="00683E5E"/>
    <w:rsid w:val="00684247"/>
    <w:rsid w:val="00690DCA"/>
    <w:rsid w:val="00696A5E"/>
    <w:rsid w:val="00697BA6"/>
    <w:rsid w:val="006B1D4D"/>
    <w:rsid w:val="006B29ED"/>
    <w:rsid w:val="006B3781"/>
    <w:rsid w:val="006C191E"/>
    <w:rsid w:val="006C2C59"/>
    <w:rsid w:val="006C4E62"/>
    <w:rsid w:val="006C51E0"/>
    <w:rsid w:val="006E0957"/>
    <w:rsid w:val="006E7F12"/>
    <w:rsid w:val="006F0DF5"/>
    <w:rsid w:val="006F3C65"/>
    <w:rsid w:val="006F6532"/>
    <w:rsid w:val="00701718"/>
    <w:rsid w:val="00715A06"/>
    <w:rsid w:val="007245B9"/>
    <w:rsid w:val="00724A30"/>
    <w:rsid w:val="007358C9"/>
    <w:rsid w:val="00736B67"/>
    <w:rsid w:val="00742195"/>
    <w:rsid w:val="00745A12"/>
    <w:rsid w:val="007556B2"/>
    <w:rsid w:val="007628D3"/>
    <w:rsid w:val="00766819"/>
    <w:rsid w:val="00771BA6"/>
    <w:rsid w:val="007755C2"/>
    <w:rsid w:val="00784BF5"/>
    <w:rsid w:val="00795FA3"/>
    <w:rsid w:val="007A1CC7"/>
    <w:rsid w:val="007A751C"/>
    <w:rsid w:val="007C37FC"/>
    <w:rsid w:val="007C4F65"/>
    <w:rsid w:val="007D057F"/>
    <w:rsid w:val="007D5B78"/>
    <w:rsid w:val="007D7D58"/>
    <w:rsid w:val="007E0C1F"/>
    <w:rsid w:val="007F5691"/>
    <w:rsid w:val="00804842"/>
    <w:rsid w:val="008136C9"/>
    <w:rsid w:val="008161F1"/>
    <w:rsid w:val="008219F0"/>
    <w:rsid w:val="00823F33"/>
    <w:rsid w:val="00832C94"/>
    <w:rsid w:val="00833394"/>
    <w:rsid w:val="00841695"/>
    <w:rsid w:val="00843E99"/>
    <w:rsid w:val="00845C9B"/>
    <w:rsid w:val="00867E60"/>
    <w:rsid w:val="00873AF7"/>
    <w:rsid w:val="00883C65"/>
    <w:rsid w:val="00890FAB"/>
    <w:rsid w:val="008912DB"/>
    <w:rsid w:val="008928F9"/>
    <w:rsid w:val="00897647"/>
    <w:rsid w:val="008A0D50"/>
    <w:rsid w:val="008A282F"/>
    <w:rsid w:val="008A3528"/>
    <w:rsid w:val="008A542D"/>
    <w:rsid w:val="008A715D"/>
    <w:rsid w:val="008A73E9"/>
    <w:rsid w:val="008A7559"/>
    <w:rsid w:val="008C2EBF"/>
    <w:rsid w:val="008C5AC1"/>
    <w:rsid w:val="008C77EB"/>
    <w:rsid w:val="008D1200"/>
    <w:rsid w:val="008E0788"/>
    <w:rsid w:val="008E52DB"/>
    <w:rsid w:val="008E6C15"/>
    <w:rsid w:val="008F2D4E"/>
    <w:rsid w:val="008F38A3"/>
    <w:rsid w:val="008F78B3"/>
    <w:rsid w:val="009009AA"/>
    <w:rsid w:val="00900E50"/>
    <w:rsid w:val="00915C59"/>
    <w:rsid w:val="009221F8"/>
    <w:rsid w:val="00923BBB"/>
    <w:rsid w:val="00924576"/>
    <w:rsid w:val="00925162"/>
    <w:rsid w:val="009455CC"/>
    <w:rsid w:val="00951BB7"/>
    <w:rsid w:val="00954760"/>
    <w:rsid w:val="00955E38"/>
    <w:rsid w:val="009569D2"/>
    <w:rsid w:val="00956BDE"/>
    <w:rsid w:val="00957706"/>
    <w:rsid w:val="009577AC"/>
    <w:rsid w:val="00965F03"/>
    <w:rsid w:val="009674F0"/>
    <w:rsid w:val="00981088"/>
    <w:rsid w:val="00995DF0"/>
    <w:rsid w:val="00997E95"/>
    <w:rsid w:val="009A1CB4"/>
    <w:rsid w:val="009A2994"/>
    <w:rsid w:val="009C4602"/>
    <w:rsid w:val="009C4BC6"/>
    <w:rsid w:val="009D57F7"/>
    <w:rsid w:val="009D7F9E"/>
    <w:rsid w:val="009E053D"/>
    <w:rsid w:val="009E1480"/>
    <w:rsid w:val="009F53F9"/>
    <w:rsid w:val="009F5D4B"/>
    <w:rsid w:val="009F6784"/>
    <w:rsid w:val="009F6EC5"/>
    <w:rsid w:val="00A04330"/>
    <w:rsid w:val="00A07678"/>
    <w:rsid w:val="00A07F68"/>
    <w:rsid w:val="00A15BEC"/>
    <w:rsid w:val="00A16B4F"/>
    <w:rsid w:val="00A240B7"/>
    <w:rsid w:val="00A3136C"/>
    <w:rsid w:val="00A3154F"/>
    <w:rsid w:val="00A32E27"/>
    <w:rsid w:val="00A41D05"/>
    <w:rsid w:val="00A5152C"/>
    <w:rsid w:val="00A5389C"/>
    <w:rsid w:val="00A54C9D"/>
    <w:rsid w:val="00A56FF1"/>
    <w:rsid w:val="00A57FD7"/>
    <w:rsid w:val="00A71368"/>
    <w:rsid w:val="00A7162F"/>
    <w:rsid w:val="00A80E04"/>
    <w:rsid w:val="00A85B2E"/>
    <w:rsid w:val="00A9285D"/>
    <w:rsid w:val="00AA1E09"/>
    <w:rsid w:val="00AB610A"/>
    <w:rsid w:val="00AC4AD9"/>
    <w:rsid w:val="00AD18F6"/>
    <w:rsid w:val="00AD5CF6"/>
    <w:rsid w:val="00AE7B67"/>
    <w:rsid w:val="00AF3C05"/>
    <w:rsid w:val="00AF7361"/>
    <w:rsid w:val="00B04E5A"/>
    <w:rsid w:val="00B05F84"/>
    <w:rsid w:val="00B12DAC"/>
    <w:rsid w:val="00B15533"/>
    <w:rsid w:val="00B21526"/>
    <w:rsid w:val="00B24242"/>
    <w:rsid w:val="00B50F47"/>
    <w:rsid w:val="00B54B68"/>
    <w:rsid w:val="00B57F48"/>
    <w:rsid w:val="00B6379A"/>
    <w:rsid w:val="00B640B9"/>
    <w:rsid w:val="00B6455F"/>
    <w:rsid w:val="00B65BD8"/>
    <w:rsid w:val="00B7363C"/>
    <w:rsid w:val="00B73C4B"/>
    <w:rsid w:val="00B76634"/>
    <w:rsid w:val="00B80738"/>
    <w:rsid w:val="00B8499C"/>
    <w:rsid w:val="00B865F3"/>
    <w:rsid w:val="00B90765"/>
    <w:rsid w:val="00B91798"/>
    <w:rsid w:val="00B9608D"/>
    <w:rsid w:val="00BB267B"/>
    <w:rsid w:val="00BB5872"/>
    <w:rsid w:val="00BB69A4"/>
    <w:rsid w:val="00BC1598"/>
    <w:rsid w:val="00BC6600"/>
    <w:rsid w:val="00BD5406"/>
    <w:rsid w:val="00BD7875"/>
    <w:rsid w:val="00BE2FD0"/>
    <w:rsid w:val="00BE6548"/>
    <w:rsid w:val="00BE6BA4"/>
    <w:rsid w:val="00BF3D76"/>
    <w:rsid w:val="00BF563D"/>
    <w:rsid w:val="00C21E08"/>
    <w:rsid w:val="00C34C42"/>
    <w:rsid w:val="00C40EB9"/>
    <w:rsid w:val="00C441B7"/>
    <w:rsid w:val="00C45EC5"/>
    <w:rsid w:val="00C464FA"/>
    <w:rsid w:val="00C54957"/>
    <w:rsid w:val="00C753E0"/>
    <w:rsid w:val="00C76342"/>
    <w:rsid w:val="00C81946"/>
    <w:rsid w:val="00C81FBC"/>
    <w:rsid w:val="00C8375C"/>
    <w:rsid w:val="00C87F2D"/>
    <w:rsid w:val="00CB0D67"/>
    <w:rsid w:val="00CB5C94"/>
    <w:rsid w:val="00CB7A55"/>
    <w:rsid w:val="00CC6C8C"/>
    <w:rsid w:val="00CD08B5"/>
    <w:rsid w:val="00CD1538"/>
    <w:rsid w:val="00CD4C56"/>
    <w:rsid w:val="00CE6100"/>
    <w:rsid w:val="00CF0100"/>
    <w:rsid w:val="00D00255"/>
    <w:rsid w:val="00D03380"/>
    <w:rsid w:val="00D07BC1"/>
    <w:rsid w:val="00D07CC8"/>
    <w:rsid w:val="00D11B86"/>
    <w:rsid w:val="00D211C1"/>
    <w:rsid w:val="00D22B15"/>
    <w:rsid w:val="00D235E0"/>
    <w:rsid w:val="00D25ED1"/>
    <w:rsid w:val="00D377B7"/>
    <w:rsid w:val="00D422D2"/>
    <w:rsid w:val="00D46BB0"/>
    <w:rsid w:val="00D50B57"/>
    <w:rsid w:val="00D52052"/>
    <w:rsid w:val="00D5409F"/>
    <w:rsid w:val="00D60326"/>
    <w:rsid w:val="00D813A9"/>
    <w:rsid w:val="00D839F1"/>
    <w:rsid w:val="00DA35F1"/>
    <w:rsid w:val="00DB1390"/>
    <w:rsid w:val="00DB67B5"/>
    <w:rsid w:val="00DB73CC"/>
    <w:rsid w:val="00DB779F"/>
    <w:rsid w:val="00DC0A30"/>
    <w:rsid w:val="00DD10E4"/>
    <w:rsid w:val="00DD25EC"/>
    <w:rsid w:val="00DD3BAB"/>
    <w:rsid w:val="00DD48C6"/>
    <w:rsid w:val="00DE5584"/>
    <w:rsid w:val="00E01921"/>
    <w:rsid w:val="00E01F08"/>
    <w:rsid w:val="00E03272"/>
    <w:rsid w:val="00E03B1E"/>
    <w:rsid w:val="00E0691E"/>
    <w:rsid w:val="00E13765"/>
    <w:rsid w:val="00E16A2E"/>
    <w:rsid w:val="00E22039"/>
    <w:rsid w:val="00E238C8"/>
    <w:rsid w:val="00E241A5"/>
    <w:rsid w:val="00E45A0F"/>
    <w:rsid w:val="00E470C2"/>
    <w:rsid w:val="00E82319"/>
    <w:rsid w:val="00E83F88"/>
    <w:rsid w:val="00E920B9"/>
    <w:rsid w:val="00E95DBB"/>
    <w:rsid w:val="00E97BDE"/>
    <w:rsid w:val="00EB67ED"/>
    <w:rsid w:val="00EB74BC"/>
    <w:rsid w:val="00EB7EE0"/>
    <w:rsid w:val="00EC0938"/>
    <w:rsid w:val="00EC14EC"/>
    <w:rsid w:val="00EC41D0"/>
    <w:rsid w:val="00EC73CB"/>
    <w:rsid w:val="00ED34A6"/>
    <w:rsid w:val="00ED47FA"/>
    <w:rsid w:val="00ED63B6"/>
    <w:rsid w:val="00EE24AC"/>
    <w:rsid w:val="00EF061D"/>
    <w:rsid w:val="00EF0D48"/>
    <w:rsid w:val="00EF33CF"/>
    <w:rsid w:val="00F03F1E"/>
    <w:rsid w:val="00F1430D"/>
    <w:rsid w:val="00F1435B"/>
    <w:rsid w:val="00F155B0"/>
    <w:rsid w:val="00F176E7"/>
    <w:rsid w:val="00F2144A"/>
    <w:rsid w:val="00F236F8"/>
    <w:rsid w:val="00F255DE"/>
    <w:rsid w:val="00F27F65"/>
    <w:rsid w:val="00F314B1"/>
    <w:rsid w:val="00F43A65"/>
    <w:rsid w:val="00F4604E"/>
    <w:rsid w:val="00F507A2"/>
    <w:rsid w:val="00F50917"/>
    <w:rsid w:val="00F51FC4"/>
    <w:rsid w:val="00F54039"/>
    <w:rsid w:val="00F645B9"/>
    <w:rsid w:val="00F64DEB"/>
    <w:rsid w:val="00F653B9"/>
    <w:rsid w:val="00F673F9"/>
    <w:rsid w:val="00F7059D"/>
    <w:rsid w:val="00F86C4A"/>
    <w:rsid w:val="00F87595"/>
    <w:rsid w:val="00F9106D"/>
    <w:rsid w:val="00F97A8D"/>
    <w:rsid w:val="00FA1B58"/>
    <w:rsid w:val="00FA3107"/>
    <w:rsid w:val="00FA5A27"/>
    <w:rsid w:val="00FB3C19"/>
    <w:rsid w:val="00FC0A02"/>
    <w:rsid w:val="00FC4725"/>
    <w:rsid w:val="00FD3DA2"/>
    <w:rsid w:val="00FE1D8F"/>
    <w:rsid w:val="00FE5207"/>
    <w:rsid w:val="00FE60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5934B"/>
  <w15:chartTrackingRefBased/>
  <w15:docId w15:val="{B0EB26D6-899B-4828-BC6C-FA860A13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08"/>
  </w:style>
  <w:style w:type="paragraph" w:styleId="Heading1">
    <w:name w:val="heading 1"/>
    <w:basedOn w:val="Normal"/>
    <w:next w:val="Normal"/>
    <w:link w:val="Heading1Char"/>
    <w:uiPriority w:val="9"/>
    <w:qFormat/>
    <w:rsid w:val="00745A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A12"/>
  </w:style>
  <w:style w:type="paragraph" w:styleId="Footer">
    <w:name w:val="footer"/>
    <w:basedOn w:val="Normal"/>
    <w:link w:val="FooterChar"/>
    <w:uiPriority w:val="99"/>
    <w:unhideWhenUsed/>
    <w:rsid w:val="00745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A12"/>
  </w:style>
  <w:style w:type="character" w:customStyle="1" w:styleId="Heading1Char">
    <w:name w:val="Heading 1 Char"/>
    <w:basedOn w:val="DefaultParagraphFont"/>
    <w:link w:val="Heading1"/>
    <w:uiPriority w:val="9"/>
    <w:rsid w:val="00745A1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D3DA2"/>
    <w:pPr>
      <w:ind w:left="720"/>
      <w:contextualSpacing/>
    </w:pPr>
  </w:style>
  <w:style w:type="table" w:styleId="TableGrid">
    <w:name w:val="Table Grid"/>
    <w:basedOn w:val="TableNormal"/>
    <w:uiPriority w:val="39"/>
    <w:rsid w:val="00101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00255"/>
    <w:pPr>
      <w:spacing w:after="0" w:line="240" w:lineRule="auto"/>
    </w:pPr>
    <w:rPr>
      <w:rFonts w:ascii="Verdana" w:eastAsia="Times New Roman" w:hAnsi="Verdana" w:cs="Times New Roman"/>
      <w:kern w:val="0"/>
      <w:lang w:val="tr-TR" w:eastAsia="tr-TR"/>
      <w14:ligatures w14:val="none"/>
    </w:rPr>
  </w:style>
  <w:style w:type="character" w:styleId="Strong">
    <w:name w:val="Strong"/>
    <w:basedOn w:val="DefaultParagraphFont"/>
    <w:uiPriority w:val="22"/>
    <w:qFormat/>
    <w:rsid w:val="004A2D90"/>
    <w:rPr>
      <w:b/>
      <w:bCs/>
    </w:rPr>
  </w:style>
  <w:style w:type="character" w:styleId="Hyperlink">
    <w:name w:val="Hyperlink"/>
    <w:basedOn w:val="DefaultParagraphFont"/>
    <w:uiPriority w:val="99"/>
    <w:unhideWhenUsed/>
    <w:rsid w:val="00236A32"/>
    <w:rPr>
      <w:color w:val="0563C1" w:themeColor="hyperlink"/>
      <w:u w:val="single"/>
    </w:rPr>
  </w:style>
  <w:style w:type="character" w:styleId="UnresolvedMention">
    <w:name w:val="Unresolved Mention"/>
    <w:basedOn w:val="DefaultParagraphFont"/>
    <w:uiPriority w:val="99"/>
    <w:semiHidden/>
    <w:unhideWhenUsed/>
    <w:rsid w:val="00236A32"/>
    <w:rPr>
      <w:color w:val="605E5C"/>
      <w:shd w:val="clear" w:color="auto" w:fill="E1DFDD"/>
    </w:rPr>
  </w:style>
  <w:style w:type="paragraph" w:styleId="HTMLPreformatted">
    <w:name w:val="HTML Preformatted"/>
    <w:basedOn w:val="Normal"/>
    <w:link w:val="HTMLPreformattedChar"/>
    <w:uiPriority w:val="99"/>
    <w:unhideWhenUsed/>
    <w:rsid w:val="00A53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A5389C"/>
    <w:rPr>
      <w:rFonts w:ascii="Courier New" w:eastAsia="Times New Roman" w:hAnsi="Courier New" w:cs="Courier New"/>
      <w:kern w:val="0"/>
      <w:sz w:val="20"/>
      <w:szCs w:val="20"/>
      <w14:ligatures w14:val="none"/>
    </w:rPr>
  </w:style>
  <w:style w:type="character" w:customStyle="1" w:styleId="y2iqfc">
    <w:name w:val="y2iqfc"/>
    <w:basedOn w:val="DefaultParagraphFont"/>
    <w:rsid w:val="00A5389C"/>
  </w:style>
  <w:style w:type="paragraph" w:customStyle="1" w:styleId="Default">
    <w:name w:val="Default"/>
    <w:rsid w:val="00C76342"/>
    <w:pPr>
      <w:autoSpaceDE w:val="0"/>
      <w:autoSpaceDN w:val="0"/>
      <w:adjustRightInd w:val="0"/>
      <w:spacing w:after="0" w:line="240" w:lineRule="auto"/>
    </w:pPr>
    <w:rPr>
      <w:rFonts w:ascii="Calibri" w:hAnsi="Calibri" w:cs="Calibri"/>
      <w:color w:val="000000"/>
      <w:kern w:val="0"/>
      <w:sz w:val="24"/>
      <w:szCs w:val="24"/>
    </w:rPr>
  </w:style>
  <w:style w:type="character" w:styleId="FollowedHyperlink">
    <w:name w:val="FollowedHyperlink"/>
    <w:basedOn w:val="DefaultParagraphFont"/>
    <w:uiPriority w:val="99"/>
    <w:semiHidden/>
    <w:unhideWhenUsed/>
    <w:rsid w:val="002666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3172">
      <w:bodyDiv w:val="1"/>
      <w:marLeft w:val="0"/>
      <w:marRight w:val="0"/>
      <w:marTop w:val="0"/>
      <w:marBottom w:val="0"/>
      <w:divBdr>
        <w:top w:val="none" w:sz="0" w:space="0" w:color="auto"/>
        <w:left w:val="none" w:sz="0" w:space="0" w:color="auto"/>
        <w:bottom w:val="none" w:sz="0" w:space="0" w:color="auto"/>
        <w:right w:val="none" w:sz="0" w:space="0" w:color="auto"/>
      </w:divBdr>
    </w:div>
    <w:div w:id="78909809">
      <w:bodyDiv w:val="1"/>
      <w:marLeft w:val="0"/>
      <w:marRight w:val="0"/>
      <w:marTop w:val="0"/>
      <w:marBottom w:val="0"/>
      <w:divBdr>
        <w:top w:val="none" w:sz="0" w:space="0" w:color="auto"/>
        <w:left w:val="none" w:sz="0" w:space="0" w:color="auto"/>
        <w:bottom w:val="none" w:sz="0" w:space="0" w:color="auto"/>
        <w:right w:val="none" w:sz="0" w:space="0" w:color="auto"/>
      </w:divBdr>
    </w:div>
    <w:div w:id="113334761">
      <w:bodyDiv w:val="1"/>
      <w:marLeft w:val="0"/>
      <w:marRight w:val="0"/>
      <w:marTop w:val="0"/>
      <w:marBottom w:val="0"/>
      <w:divBdr>
        <w:top w:val="none" w:sz="0" w:space="0" w:color="auto"/>
        <w:left w:val="none" w:sz="0" w:space="0" w:color="auto"/>
        <w:bottom w:val="none" w:sz="0" w:space="0" w:color="auto"/>
        <w:right w:val="none" w:sz="0" w:space="0" w:color="auto"/>
      </w:divBdr>
    </w:div>
    <w:div w:id="170797835">
      <w:bodyDiv w:val="1"/>
      <w:marLeft w:val="0"/>
      <w:marRight w:val="0"/>
      <w:marTop w:val="0"/>
      <w:marBottom w:val="0"/>
      <w:divBdr>
        <w:top w:val="none" w:sz="0" w:space="0" w:color="auto"/>
        <w:left w:val="none" w:sz="0" w:space="0" w:color="auto"/>
        <w:bottom w:val="none" w:sz="0" w:space="0" w:color="auto"/>
        <w:right w:val="none" w:sz="0" w:space="0" w:color="auto"/>
      </w:divBdr>
    </w:div>
    <w:div w:id="204946915">
      <w:bodyDiv w:val="1"/>
      <w:marLeft w:val="0"/>
      <w:marRight w:val="0"/>
      <w:marTop w:val="0"/>
      <w:marBottom w:val="0"/>
      <w:divBdr>
        <w:top w:val="none" w:sz="0" w:space="0" w:color="auto"/>
        <w:left w:val="none" w:sz="0" w:space="0" w:color="auto"/>
        <w:bottom w:val="none" w:sz="0" w:space="0" w:color="auto"/>
        <w:right w:val="none" w:sz="0" w:space="0" w:color="auto"/>
      </w:divBdr>
    </w:div>
    <w:div w:id="206181454">
      <w:bodyDiv w:val="1"/>
      <w:marLeft w:val="0"/>
      <w:marRight w:val="0"/>
      <w:marTop w:val="0"/>
      <w:marBottom w:val="0"/>
      <w:divBdr>
        <w:top w:val="none" w:sz="0" w:space="0" w:color="auto"/>
        <w:left w:val="none" w:sz="0" w:space="0" w:color="auto"/>
        <w:bottom w:val="none" w:sz="0" w:space="0" w:color="auto"/>
        <w:right w:val="none" w:sz="0" w:space="0" w:color="auto"/>
      </w:divBdr>
    </w:div>
    <w:div w:id="335039572">
      <w:bodyDiv w:val="1"/>
      <w:marLeft w:val="0"/>
      <w:marRight w:val="0"/>
      <w:marTop w:val="0"/>
      <w:marBottom w:val="0"/>
      <w:divBdr>
        <w:top w:val="none" w:sz="0" w:space="0" w:color="auto"/>
        <w:left w:val="none" w:sz="0" w:space="0" w:color="auto"/>
        <w:bottom w:val="none" w:sz="0" w:space="0" w:color="auto"/>
        <w:right w:val="none" w:sz="0" w:space="0" w:color="auto"/>
      </w:divBdr>
    </w:div>
    <w:div w:id="557060192">
      <w:bodyDiv w:val="1"/>
      <w:marLeft w:val="0"/>
      <w:marRight w:val="0"/>
      <w:marTop w:val="0"/>
      <w:marBottom w:val="0"/>
      <w:divBdr>
        <w:top w:val="none" w:sz="0" w:space="0" w:color="auto"/>
        <w:left w:val="none" w:sz="0" w:space="0" w:color="auto"/>
        <w:bottom w:val="none" w:sz="0" w:space="0" w:color="auto"/>
        <w:right w:val="none" w:sz="0" w:space="0" w:color="auto"/>
      </w:divBdr>
    </w:div>
    <w:div w:id="749350609">
      <w:bodyDiv w:val="1"/>
      <w:marLeft w:val="0"/>
      <w:marRight w:val="0"/>
      <w:marTop w:val="0"/>
      <w:marBottom w:val="0"/>
      <w:divBdr>
        <w:top w:val="none" w:sz="0" w:space="0" w:color="auto"/>
        <w:left w:val="none" w:sz="0" w:space="0" w:color="auto"/>
        <w:bottom w:val="none" w:sz="0" w:space="0" w:color="auto"/>
        <w:right w:val="none" w:sz="0" w:space="0" w:color="auto"/>
      </w:divBdr>
    </w:div>
    <w:div w:id="775756512">
      <w:bodyDiv w:val="1"/>
      <w:marLeft w:val="0"/>
      <w:marRight w:val="0"/>
      <w:marTop w:val="0"/>
      <w:marBottom w:val="0"/>
      <w:divBdr>
        <w:top w:val="none" w:sz="0" w:space="0" w:color="auto"/>
        <w:left w:val="none" w:sz="0" w:space="0" w:color="auto"/>
        <w:bottom w:val="none" w:sz="0" w:space="0" w:color="auto"/>
        <w:right w:val="none" w:sz="0" w:space="0" w:color="auto"/>
      </w:divBdr>
    </w:div>
    <w:div w:id="1006640384">
      <w:bodyDiv w:val="1"/>
      <w:marLeft w:val="0"/>
      <w:marRight w:val="0"/>
      <w:marTop w:val="0"/>
      <w:marBottom w:val="0"/>
      <w:divBdr>
        <w:top w:val="none" w:sz="0" w:space="0" w:color="auto"/>
        <w:left w:val="none" w:sz="0" w:space="0" w:color="auto"/>
        <w:bottom w:val="none" w:sz="0" w:space="0" w:color="auto"/>
        <w:right w:val="none" w:sz="0" w:space="0" w:color="auto"/>
      </w:divBdr>
    </w:div>
    <w:div w:id="1022240568">
      <w:bodyDiv w:val="1"/>
      <w:marLeft w:val="0"/>
      <w:marRight w:val="0"/>
      <w:marTop w:val="0"/>
      <w:marBottom w:val="0"/>
      <w:divBdr>
        <w:top w:val="none" w:sz="0" w:space="0" w:color="auto"/>
        <w:left w:val="none" w:sz="0" w:space="0" w:color="auto"/>
        <w:bottom w:val="none" w:sz="0" w:space="0" w:color="auto"/>
        <w:right w:val="none" w:sz="0" w:space="0" w:color="auto"/>
      </w:divBdr>
    </w:div>
    <w:div w:id="1063140806">
      <w:bodyDiv w:val="1"/>
      <w:marLeft w:val="0"/>
      <w:marRight w:val="0"/>
      <w:marTop w:val="0"/>
      <w:marBottom w:val="0"/>
      <w:divBdr>
        <w:top w:val="none" w:sz="0" w:space="0" w:color="auto"/>
        <w:left w:val="none" w:sz="0" w:space="0" w:color="auto"/>
        <w:bottom w:val="none" w:sz="0" w:space="0" w:color="auto"/>
        <w:right w:val="none" w:sz="0" w:space="0" w:color="auto"/>
      </w:divBdr>
    </w:div>
    <w:div w:id="1179999666">
      <w:bodyDiv w:val="1"/>
      <w:marLeft w:val="0"/>
      <w:marRight w:val="0"/>
      <w:marTop w:val="0"/>
      <w:marBottom w:val="0"/>
      <w:divBdr>
        <w:top w:val="none" w:sz="0" w:space="0" w:color="auto"/>
        <w:left w:val="none" w:sz="0" w:space="0" w:color="auto"/>
        <w:bottom w:val="none" w:sz="0" w:space="0" w:color="auto"/>
        <w:right w:val="none" w:sz="0" w:space="0" w:color="auto"/>
      </w:divBdr>
    </w:div>
    <w:div w:id="1201475412">
      <w:bodyDiv w:val="1"/>
      <w:marLeft w:val="0"/>
      <w:marRight w:val="0"/>
      <w:marTop w:val="0"/>
      <w:marBottom w:val="0"/>
      <w:divBdr>
        <w:top w:val="none" w:sz="0" w:space="0" w:color="auto"/>
        <w:left w:val="none" w:sz="0" w:space="0" w:color="auto"/>
        <w:bottom w:val="none" w:sz="0" w:space="0" w:color="auto"/>
        <w:right w:val="none" w:sz="0" w:space="0" w:color="auto"/>
      </w:divBdr>
    </w:div>
    <w:div w:id="1202669755">
      <w:bodyDiv w:val="1"/>
      <w:marLeft w:val="0"/>
      <w:marRight w:val="0"/>
      <w:marTop w:val="0"/>
      <w:marBottom w:val="0"/>
      <w:divBdr>
        <w:top w:val="none" w:sz="0" w:space="0" w:color="auto"/>
        <w:left w:val="none" w:sz="0" w:space="0" w:color="auto"/>
        <w:bottom w:val="none" w:sz="0" w:space="0" w:color="auto"/>
        <w:right w:val="none" w:sz="0" w:space="0" w:color="auto"/>
      </w:divBdr>
    </w:div>
    <w:div w:id="1211376831">
      <w:bodyDiv w:val="1"/>
      <w:marLeft w:val="0"/>
      <w:marRight w:val="0"/>
      <w:marTop w:val="0"/>
      <w:marBottom w:val="0"/>
      <w:divBdr>
        <w:top w:val="none" w:sz="0" w:space="0" w:color="auto"/>
        <w:left w:val="none" w:sz="0" w:space="0" w:color="auto"/>
        <w:bottom w:val="none" w:sz="0" w:space="0" w:color="auto"/>
        <w:right w:val="none" w:sz="0" w:space="0" w:color="auto"/>
      </w:divBdr>
    </w:div>
    <w:div w:id="1313438701">
      <w:bodyDiv w:val="1"/>
      <w:marLeft w:val="0"/>
      <w:marRight w:val="0"/>
      <w:marTop w:val="0"/>
      <w:marBottom w:val="0"/>
      <w:divBdr>
        <w:top w:val="none" w:sz="0" w:space="0" w:color="auto"/>
        <w:left w:val="none" w:sz="0" w:space="0" w:color="auto"/>
        <w:bottom w:val="none" w:sz="0" w:space="0" w:color="auto"/>
        <w:right w:val="none" w:sz="0" w:space="0" w:color="auto"/>
      </w:divBdr>
    </w:div>
    <w:div w:id="1527909223">
      <w:bodyDiv w:val="1"/>
      <w:marLeft w:val="0"/>
      <w:marRight w:val="0"/>
      <w:marTop w:val="0"/>
      <w:marBottom w:val="0"/>
      <w:divBdr>
        <w:top w:val="none" w:sz="0" w:space="0" w:color="auto"/>
        <w:left w:val="none" w:sz="0" w:space="0" w:color="auto"/>
        <w:bottom w:val="none" w:sz="0" w:space="0" w:color="auto"/>
        <w:right w:val="none" w:sz="0" w:space="0" w:color="auto"/>
      </w:divBdr>
    </w:div>
    <w:div w:id="1595432200">
      <w:bodyDiv w:val="1"/>
      <w:marLeft w:val="0"/>
      <w:marRight w:val="0"/>
      <w:marTop w:val="0"/>
      <w:marBottom w:val="0"/>
      <w:divBdr>
        <w:top w:val="none" w:sz="0" w:space="0" w:color="auto"/>
        <w:left w:val="none" w:sz="0" w:space="0" w:color="auto"/>
        <w:bottom w:val="none" w:sz="0" w:space="0" w:color="auto"/>
        <w:right w:val="none" w:sz="0" w:space="0" w:color="auto"/>
      </w:divBdr>
    </w:div>
    <w:div w:id="1733189025">
      <w:bodyDiv w:val="1"/>
      <w:marLeft w:val="0"/>
      <w:marRight w:val="0"/>
      <w:marTop w:val="0"/>
      <w:marBottom w:val="0"/>
      <w:divBdr>
        <w:top w:val="none" w:sz="0" w:space="0" w:color="auto"/>
        <w:left w:val="none" w:sz="0" w:space="0" w:color="auto"/>
        <w:bottom w:val="none" w:sz="0" w:space="0" w:color="auto"/>
        <w:right w:val="none" w:sz="0" w:space="0" w:color="auto"/>
      </w:divBdr>
    </w:div>
    <w:div w:id="1838497944">
      <w:bodyDiv w:val="1"/>
      <w:marLeft w:val="0"/>
      <w:marRight w:val="0"/>
      <w:marTop w:val="0"/>
      <w:marBottom w:val="0"/>
      <w:divBdr>
        <w:top w:val="none" w:sz="0" w:space="0" w:color="auto"/>
        <w:left w:val="none" w:sz="0" w:space="0" w:color="auto"/>
        <w:bottom w:val="none" w:sz="0" w:space="0" w:color="auto"/>
        <w:right w:val="none" w:sz="0" w:space="0" w:color="auto"/>
      </w:divBdr>
    </w:div>
    <w:div w:id="211559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ogistic.turkey@malteser-international.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ma.europa.eu/en/human-regulatory/post-authorisation/certifying-medicinal-products/requesting-certificat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b.procurement-turkey@malteser-internation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en/human-regulatory/post-authorisation/certifying-medicinal-products/requesting-certificates" TargetMode="External"/><Relationship Id="rId5" Type="http://schemas.openxmlformats.org/officeDocument/2006/relationships/styles" Target="styles.xml"/><Relationship Id="rId15" Type="http://schemas.openxmlformats.org/officeDocument/2006/relationships/hyperlink" Target="mailto:mb.procurement-turkey@malteser-international.org" TargetMode="External"/><Relationship Id="rId10" Type="http://schemas.openxmlformats.org/officeDocument/2006/relationships/hyperlink" Target="https://www.ema.europa.eu/en/human-regulatory/post-authorisation/certifying-medicinal-products/requesting-certificat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ogistic.turkey@malteser-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db8d19-433f-4faa-8a1a-9dc15e3f0b7d" xsi:nil="true"/>
    <lcf76f155ced4ddcb4097134ff3c332f xmlns="ea43bf36-0976-44a1-815d-7af8a3f710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9CFEB38D75524CBDA6B0168A0F9926" ma:contentTypeVersion="8" ma:contentTypeDescription="Create a new document." ma:contentTypeScope="" ma:versionID="0f64e721c77d74892def466e1bf6675c">
  <xsd:schema xmlns:xsd="http://www.w3.org/2001/XMLSchema" xmlns:xs="http://www.w3.org/2001/XMLSchema" xmlns:p="http://schemas.microsoft.com/office/2006/metadata/properties" xmlns:ns2="422f3c09-46bf-4614-9350-8cc80a9c475d" xmlns:ns3="ea43bf36-0976-44a1-815d-7af8a3f710e4" xmlns:ns4="8ddb8d19-433f-4faa-8a1a-9dc15e3f0b7d" xmlns:ns5="831f4e70-1077-4c90-8a7a-c4315d967d17" targetNamespace="http://schemas.microsoft.com/office/2006/metadata/properties" ma:root="true" ma:fieldsID="4626b54c680eb632350455e339bdb298" ns2:_="" ns3:_="" ns4:_="" ns5:_="">
    <xsd:import namespace="422f3c09-46bf-4614-9350-8cc80a9c475d"/>
    <xsd:import namespace="ea43bf36-0976-44a1-815d-7af8a3f710e4"/>
    <xsd:import namespace="8ddb8d19-433f-4faa-8a1a-9dc15e3f0b7d"/>
    <xsd:import namespace="831f4e70-1077-4c90-8a7a-c4315d967d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lcf76f155ced4ddcb4097134ff3c332f" minOccurs="0"/>
                <xsd:element ref="ns4:TaxCatchAll" minOccurs="0"/>
                <xsd:element ref="ns3:MediaServiceObjectDetectorVersions" minOccurs="0"/>
                <xsd:element ref="ns5:SharedWithUsers" minOccurs="0"/>
                <xsd:element ref="ns5: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f3c09-46bf-4614-9350-8cc80a9c4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43bf36-0976-44a1-815d-7af8a3f710e4"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75d4c7-dc8b-40ac-89bb-2a5077c90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db8d19-433f-4faa-8a1a-9dc15e3f0b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8dc7d6f-29cb-4bd1-b830-7532fce1ea5b}" ma:internalName="TaxCatchAll" ma:showField="CatchAllData" ma:web="8ddb8d19-433f-4faa-8a1a-9dc15e3f0b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1f4e70-1077-4c90-8a7a-c4315d967d1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FDDDB-7C91-4360-A5BE-DD9222213EDC}">
  <ds:schemaRefs>
    <ds:schemaRef ds:uri="http://schemas.microsoft.com/sharepoint/v3/contenttype/forms"/>
  </ds:schemaRefs>
</ds:datastoreItem>
</file>

<file path=customXml/itemProps2.xml><?xml version="1.0" encoding="utf-8"?>
<ds:datastoreItem xmlns:ds="http://schemas.openxmlformats.org/officeDocument/2006/customXml" ds:itemID="{85C94455-B38B-4D17-A876-17207A994330}">
  <ds:schemaRefs>
    <ds:schemaRef ds:uri="http://schemas.microsoft.com/office/2006/metadata/properties"/>
    <ds:schemaRef ds:uri="http://schemas.microsoft.com/office/infopath/2007/PartnerControls"/>
    <ds:schemaRef ds:uri="8ddb8d19-433f-4faa-8a1a-9dc15e3f0b7d"/>
    <ds:schemaRef ds:uri="ea43bf36-0976-44a1-815d-7af8a3f710e4"/>
  </ds:schemaRefs>
</ds:datastoreItem>
</file>

<file path=customXml/itemProps3.xml><?xml version="1.0" encoding="utf-8"?>
<ds:datastoreItem xmlns:ds="http://schemas.openxmlformats.org/officeDocument/2006/customXml" ds:itemID="{49051801-7B24-492B-BA6C-AFFE0639F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f3c09-46bf-4614-9350-8cc80a9c475d"/>
    <ds:schemaRef ds:uri="ea43bf36-0976-44a1-815d-7af8a3f710e4"/>
    <ds:schemaRef ds:uri="8ddb8d19-433f-4faa-8a1a-9dc15e3f0b7d"/>
    <ds:schemaRef ds:uri="831f4e70-1077-4c90-8a7a-c4315d967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ffe7464-4ad0-4f65-bb24-7909061670de}" enabled="1" method="Standard" siteId="{7a0df6a5-35c9-4bdc-ae48-9c981a4d5559}" contentBits="0" removed="0"/>
</clbl:labelList>
</file>

<file path=docProps/app.xml><?xml version="1.0" encoding="utf-8"?>
<Properties xmlns="http://schemas.openxmlformats.org/officeDocument/2006/extended-properties" xmlns:vt="http://schemas.openxmlformats.org/officeDocument/2006/docPropsVTypes">
  <Template>Normal</Template>
  <TotalTime>18</TotalTime>
  <Pages>9</Pages>
  <Words>3105</Words>
  <Characters>18818</Characters>
  <Application>Microsoft Office Word</Application>
  <DocSecurity>0</DocSecurity>
  <Lines>672</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Hamdan, Halil</dc:creator>
  <cp:keywords/>
  <dc:description/>
  <cp:lastModifiedBy>Demirci, Cemil</cp:lastModifiedBy>
  <cp:revision>151</cp:revision>
  <cp:lastPrinted>2023-10-12T07:57:00Z</cp:lastPrinted>
  <dcterms:created xsi:type="dcterms:W3CDTF">2023-09-25T11:56:00Z</dcterms:created>
  <dcterms:modified xsi:type="dcterms:W3CDTF">2025-01-28T11:03:00Z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b2924a22c56a6bdb407adb02a54a49726354c87a7fe0303edd7cdb0f1fdeb71a</vt:lpwstr>
  </property>
  <property fmtid="{D5CDD505-2E9C-101B-9397-08002B2CF9AE}" pid="3" name="ContentTypeId">
    <vt:lpwstr>0x010100AD9CFEB38D75524CBDA6B0168A0F9926</vt:lpwstr>
  </property>
  <property fmtid="{D5CDD505-2E9C-101B-9397-08002B2CF9AE}" pid="4" name="MediaServiceImageTags">
    <vt:lpwstr/>
  </property>
</Properties>
</file>