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BDD9" w14:textId="7F25DF4A" w:rsidR="00C5119B" w:rsidRDefault="00A44C2E" w:rsidP="007328AD">
      <w:pPr>
        <w:pStyle w:val="Heading1a"/>
        <w:keepNext w:val="0"/>
        <w:keepLines w:val="0"/>
        <w:tabs>
          <w:tab w:val="clear" w:pos="-720"/>
        </w:tabs>
        <w:suppressAutoHyphens w:val="0"/>
        <w:rPr>
          <w:smallCaps w:val="0"/>
          <w:sz w:val="44"/>
        </w:rPr>
      </w:pPr>
      <w:r w:rsidRPr="003D307D">
        <w:rPr>
          <w:b w:val="0"/>
          <w:noProof/>
          <w:sz w:val="72"/>
          <w:szCs w:val="72"/>
          <w:lang w:val="tr-TR" w:eastAsia="tr-TR"/>
        </w:rPr>
        <w:drawing>
          <wp:anchor distT="0" distB="0" distL="114300" distR="114300" simplePos="0" relativeHeight="251659264" behindDoc="0" locked="0" layoutInCell="1" allowOverlap="1" wp14:anchorId="3E3603FC" wp14:editId="79C854E5">
            <wp:simplePos x="0" y="0"/>
            <wp:positionH relativeFrom="margin">
              <wp:posOffset>1552575</wp:posOffset>
            </wp:positionH>
            <wp:positionV relativeFrom="paragraph">
              <wp:posOffset>1276350</wp:posOffset>
            </wp:positionV>
            <wp:extent cx="2713346" cy="1176866"/>
            <wp:effectExtent l="0" t="0" r="0" b="4445"/>
            <wp:wrapNone/>
            <wp:docPr id="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346" cy="1176866"/>
                    </a:xfrm>
                    <a:prstGeom prst="rect">
                      <a:avLst/>
                    </a:prstGeom>
                  </pic:spPr>
                </pic:pic>
              </a:graphicData>
            </a:graphic>
            <wp14:sizeRelV relativeFrom="margin">
              <wp14:pctHeight>0</wp14:pctHeight>
            </wp14:sizeRelV>
          </wp:anchor>
        </w:drawing>
      </w:r>
      <w:r w:rsidR="00C5119B">
        <w:rPr>
          <w:noProof/>
          <w:lang w:val="tr-TR" w:eastAsia="tr-TR"/>
        </w:rPr>
        <w:drawing>
          <wp:inline distT="0" distB="0" distL="0" distR="0" wp14:anchorId="37C22108" wp14:editId="245DE373">
            <wp:extent cx="1806946" cy="1291546"/>
            <wp:effectExtent l="0" t="0" r="0" b="0"/>
            <wp:docPr id="1261978575"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pic:nvPicPr>
                  <pic:blipFill>
                    <a:blip r:embed="rId9">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AB602A65-790C-49A6-9BB9-E2EB81799DC3}"/>
                        </a:ext>
                      </a:extLst>
                    </a:blip>
                    <a:stretch>
                      <a:fillRect/>
                    </a:stretch>
                  </pic:blipFill>
                  <pic:spPr>
                    <a:xfrm>
                      <a:off x="0" y="0"/>
                      <a:ext cx="1809824" cy="1293603"/>
                    </a:xfrm>
                    <a:prstGeom prst="rect">
                      <a:avLst/>
                    </a:prstGeom>
                  </pic:spPr>
                </pic:pic>
              </a:graphicData>
            </a:graphic>
          </wp:inline>
        </w:drawing>
      </w:r>
    </w:p>
    <w:p w14:paraId="0BF3C239" w14:textId="79B71176" w:rsidR="00A44C2E" w:rsidRDefault="00A44C2E" w:rsidP="007328AD">
      <w:pPr>
        <w:pStyle w:val="Heading1a"/>
        <w:keepNext w:val="0"/>
        <w:keepLines w:val="0"/>
        <w:tabs>
          <w:tab w:val="clear" w:pos="-720"/>
        </w:tabs>
        <w:suppressAutoHyphens w:val="0"/>
        <w:rPr>
          <w:smallCaps w:val="0"/>
          <w:sz w:val="44"/>
        </w:rPr>
      </w:pPr>
    </w:p>
    <w:p w14:paraId="00304132" w14:textId="77777777" w:rsidR="00A44C2E" w:rsidRDefault="00A44C2E" w:rsidP="007328AD">
      <w:pPr>
        <w:pStyle w:val="Heading1a"/>
        <w:keepNext w:val="0"/>
        <w:keepLines w:val="0"/>
        <w:tabs>
          <w:tab w:val="clear" w:pos="-720"/>
        </w:tabs>
        <w:suppressAutoHyphens w:val="0"/>
        <w:rPr>
          <w:smallCaps w:val="0"/>
          <w:sz w:val="44"/>
        </w:rPr>
      </w:pPr>
    </w:p>
    <w:p w14:paraId="09918A7D" w14:textId="77777777" w:rsidR="00A44C2E" w:rsidRDefault="00A44C2E" w:rsidP="007328AD">
      <w:pPr>
        <w:pStyle w:val="Heading1a"/>
        <w:keepNext w:val="0"/>
        <w:keepLines w:val="0"/>
        <w:tabs>
          <w:tab w:val="clear" w:pos="-720"/>
        </w:tabs>
        <w:suppressAutoHyphens w:val="0"/>
        <w:rPr>
          <w:smallCaps w:val="0"/>
          <w:sz w:val="44"/>
        </w:rPr>
      </w:pPr>
    </w:p>
    <w:p w14:paraId="7545BB87" w14:textId="77777777" w:rsidR="00A44C2E" w:rsidRDefault="00A44C2E" w:rsidP="007328AD">
      <w:pPr>
        <w:pStyle w:val="Heading1a"/>
        <w:keepNext w:val="0"/>
        <w:keepLines w:val="0"/>
        <w:tabs>
          <w:tab w:val="clear" w:pos="-720"/>
        </w:tabs>
        <w:suppressAutoHyphens w:val="0"/>
        <w:rPr>
          <w:smallCaps w:val="0"/>
          <w:sz w:val="44"/>
        </w:rPr>
      </w:pPr>
    </w:p>
    <w:p w14:paraId="02437B1A" w14:textId="3B6D904D" w:rsidR="007328AD" w:rsidRPr="00B637AF" w:rsidRDefault="007328AD" w:rsidP="007328AD">
      <w:pPr>
        <w:pStyle w:val="Heading1a"/>
        <w:keepNext w:val="0"/>
        <w:keepLines w:val="0"/>
        <w:tabs>
          <w:tab w:val="clear" w:pos="-720"/>
        </w:tabs>
        <w:suppressAutoHyphens w:val="0"/>
        <w:rPr>
          <w:smallCaps w:val="0"/>
          <w:sz w:val="44"/>
        </w:rPr>
      </w:pPr>
      <w:r w:rsidRPr="00B637AF">
        <w:rPr>
          <w:smallCaps w:val="0"/>
          <w:sz w:val="44"/>
        </w:rPr>
        <w:t>Request for Bids</w:t>
      </w:r>
    </w:p>
    <w:p w14:paraId="71D63F4D" w14:textId="77777777" w:rsidR="007328AD" w:rsidRPr="00B637AF" w:rsidRDefault="007328AD" w:rsidP="007328AD">
      <w:pPr>
        <w:pStyle w:val="Heading1a"/>
        <w:keepNext w:val="0"/>
        <w:keepLines w:val="0"/>
        <w:tabs>
          <w:tab w:val="clear" w:pos="-720"/>
        </w:tabs>
        <w:suppressAutoHyphens w:val="0"/>
        <w:rPr>
          <w:smallCaps w:val="0"/>
          <w:sz w:val="44"/>
        </w:rPr>
      </w:pPr>
      <w:r w:rsidRPr="00B637AF">
        <w:rPr>
          <w:smallCaps w:val="0"/>
          <w:sz w:val="44"/>
        </w:rPr>
        <w:t xml:space="preserve">Small Works </w:t>
      </w:r>
    </w:p>
    <w:p w14:paraId="43476948" w14:textId="77777777" w:rsidR="007328AD" w:rsidRPr="00B637AF" w:rsidRDefault="007328AD" w:rsidP="007328AD">
      <w:pPr>
        <w:pStyle w:val="Heading1a"/>
        <w:keepNext w:val="0"/>
        <w:keepLines w:val="0"/>
        <w:tabs>
          <w:tab w:val="clear" w:pos="-720"/>
        </w:tabs>
        <w:suppressAutoHyphens w:val="0"/>
        <w:spacing w:before="120"/>
        <w:rPr>
          <w:bCs/>
          <w:smallCaps w:val="0"/>
          <w:sz w:val="28"/>
          <w:szCs w:val="28"/>
        </w:rPr>
      </w:pPr>
      <w:r w:rsidRPr="00B637AF">
        <w:rPr>
          <w:bCs/>
          <w:smallCaps w:val="0"/>
          <w:sz w:val="28"/>
          <w:szCs w:val="28"/>
        </w:rPr>
        <w:t>(One-Envelope Bidding Process)</w:t>
      </w:r>
    </w:p>
    <w:p w14:paraId="259EC6C0" w14:textId="77777777" w:rsidR="007328AD" w:rsidRPr="00B637AF" w:rsidRDefault="007328AD" w:rsidP="007328AD">
      <w:pPr>
        <w:pStyle w:val="ChapterNumber"/>
        <w:tabs>
          <w:tab w:val="clear" w:pos="-720"/>
        </w:tabs>
        <w:rPr>
          <w:rFonts w:ascii="Times New Roman" w:hAnsi="Times New Roman"/>
          <w:spacing w:val="-2"/>
        </w:rPr>
      </w:pPr>
    </w:p>
    <w:p w14:paraId="573B7430" w14:textId="3A917FC8" w:rsidR="007328AD" w:rsidRPr="00B637AF" w:rsidRDefault="007328AD" w:rsidP="007328AD">
      <w:pPr>
        <w:suppressAutoHyphens/>
        <w:spacing w:after="60"/>
        <w:rPr>
          <w:spacing w:val="-2"/>
        </w:rPr>
      </w:pPr>
      <w:r w:rsidRPr="00B637AF">
        <w:rPr>
          <w:b/>
          <w:spacing w:val="-2"/>
        </w:rPr>
        <w:t>Country:</w:t>
      </w:r>
      <w:r w:rsidR="00AE2172">
        <w:rPr>
          <w:b/>
          <w:spacing w:val="-2"/>
        </w:rPr>
        <w:t xml:space="preserve"> </w:t>
      </w:r>
      <w:r w:rsidR="00A44C2E">
        <w:t>TÜRKİYE</w:t>
      </w:r>
    </w:p>
    <w:p w14:paraId="1EE5375F" w14:textId="77777777" w:rsidR="007328AD" w:rsidRPr="007328AD" w:rsidRDefault="007328AD" w:rsidP="007328AD">
      <w:pPr>
        <w:tabs>
          <w:tab w:val="left" w:pos="6660"/>
        </w:tabs>
        <w:suppressAutoHyphens/>
        <w:spacing w:after="60"/>
      </w:pPr>
      <w:r w:rsidRPr="00B637AF">
        <w:rPr>
          <w:b/>
        </w:rPr>
        <w:t>Name of Project</w:t>
      </w:r>
      <w:r w:rsidRPr="007328AD">
        <w:rPr>
          <w:b/>
        </w:rPr>
        <w:t>:</w:t>
      </w:r>
      <w:r w:rsidRPr="007328AD">
        <w:rPr>
          <w:b/>
          <w:lang w:val="tr-TR"/>
        </w:rPr>
        <w:t xml:space="preserve"> </w:t>
      </w:r>
      <w:proofErr w:type="spellStart"/>
      <w:r w:rsidR="00665E1D" w:rsidRPr="00033F00">
        <w:rPr>
          <w:bCs/>
          <w:lang w:val="tr-TR"/>
        </w:rPr>
        <w:t>Municipal</w:t>
      </w:r>
      <w:proofErr w:type="spellEnd"/>
      <w:r w:rsidR="00665E1D" w:rsidRPr="00033F00">
        <w:rPr>
          <w:bCs/>
          <w:lang w:val="tr-TR"/>
        </w:rPr>
        <w:t xml:space="preserve"> Services Project</w:t>
      </w:r>
      <w:r w:rsidRPr="00033F00">
        <w:rPr>
          <w:bCs/>
          <w:lang w:val="tr-TR"/>
        </w:rPr>
        <w:t>-I</w:t>
      </w:r>
    </w:p>
    <w:p w14:paraId="5A89FA7F" w14:textId="7D1D2E08" w:rsidR="007328AD" w:rsidRDefault="007328AD" w:rsidP="007328AD">
      <w:pPr>
        <w:suppressAutoHyphens/>
        <w:spacing w:after="60"/>
        <w:rPr>
          <w:b/>
        </w:rPr>
      </w:pPr>
      <w:r w:rsidRPr="007328AD">
        <w:rPr>
          <w:b/>
        </w:rPr>
        <w:t>Contract Title:</w:t>
      </w:r>
      <w:r w:rsidRPr="007328AD">
        <w:t xml:space="preserve"> </w:t>
      </w:r>
      <w:r w:rsidR="003A0AED" w:rsidRPr="00033F00">
        <w:rPr>
          <w:bCs/>
        </w:rPr>
        <w:t xml:space="preserve">Construction of </w:t>
      </w:r>
      <w:r w:rsidR="002852A6">
        <w:rPr>
          <w:bCs/>
        </w:rPr>
        <w:t xml:space="preserve">Gaziantep </w:t>
      </w:r>
      <w:proofErr w:type="spellStart"/>
      <w:r w:rsidR="003A0AED" w:rsidRPr="00033F00">
        <w:rPr>
          <w:bCs/>
          <w:lang w:val="tr-TR"/>
        </w:rPr>
        <w:t>Yamaçtepe</w:t>
      </w:r>
      <w:proofErr w:type="spellEnd"/>
      <w:r w:rsidR="003A0AED" w:rsidRPr="00033F00">
        <w:rPr>
          <w:bCs/>
          <w:lang w:val="tr-TR"/>
        </w:rPr>
        <w:t xml:space="preserve"> </w:t>
      </w:r>
      <w:proofErr w:type="spellStart"/>
      <w:r w:rsidR="003A0AED" w:rsidRPr="00033F00">
        <w:rPr>
          <w:bCs/>
          <w:lang w:val="tr-TR"/>
        </w:rPr>
        <w:t>Sewerage</w:t>
      </w:r>
      <w:proofErr w:type="spellEnd"/>
      <w:r w:rsidR="003A0AED" w:rsidRPr="00033F00">
        <w:rPr>
          <w:bCs/>
          <w:lang w:val="tr-TR"/>
        </w:rPr>
        <w:t xml:space="preserve"> Network </w:t>
      </w:r>
      <w:proofErr w:type="spellStart"/>
      <w:r w:rsidR="003A0AED" w:rsidRPr="00033F00">
        <w:rPr>
          <w:bCs/>
          <w:lang w:val="tr-TR"/>
        </w:rPr>
        <w:t>Line</w:t>
      </w:r>
      <w:proofErr w:type="spellEnd"/>
    </w:p>
    <w:p w14:paraId="7A5BC2CF" w14:textId="77777777" w:rsidR="007328AD" w:rsidRPr="00B637AF" w:rsidRDefault="007328AD" w:rsidP="007328AD">
      <w:pPr>
        <w:suppressAutoHyphens/>
        <w:spacing w:after="60"/>
      </w:pPr>
      <w:r w:rsidRPr="00B637AF">
        <w:rPr>
          <w:b/>
        </w:rPr>
        <w:t>Loan No./Credit No./ Grant No.:</w:t>
      </w:r>
      <w:r w:rsidR="00CC5B2E" w:rsidRPr="00CC5B2E">
        <w:t xml:space="preserve"> </w:t>
      </w:r>
      <w:r w:rsidR="00CC5B2E" w:rsidRPr="00033F00">
        <w:t>CTR 1075 01 K</w:t>
      </w:r>
    </w:p>
    <w:p w14:paraId="2D4D75E3" w14:textId="652AA50B" w:rsidR="007328AD" w:rsidRPr="00B637AF" w:rsidRDefault="007328AD" w:rsidP="007328AD">
      <w:pPr>
        <w:suppressAutoHyphens/>
        <w:spacing w:after="60"/>
        <w:rPr>
          <w:spacing w:val="-2"/>
        </w:rPr>
      </w:pPr>
      <w:r w:rsidRPr="00B637AF">
        <w:rPr>
          <w:b/>
          <w:spacing w:val="-2"/>
        </w:rPr>
        <w:t>RFB Reference No.:</w:t>
      </w:r>
      <w:r w:rsidRPr="00B637AF">
        <w:rPr>
          <w:spacing w:val="-2"/>
        </w:rPr>
        <w:t xml:space="preserve"> </w:t>
      </w:r>
      <w:r w:rsidR="004A5FD5" w:rsidRPr="004A5FD5">
        <w:rPr>
          <w:lang w:val="tr-TR"/>
        </w:rPr>
        <w:t>AFD-GASKI W2_RB</w:t>
      </w:r>
    </w:p>
    <w:p w14:paraId="0FB05484" w14:textId="77777777" w:rsidR="007328AD" w:rsidRPr="00B637AF" w:rsidRDefault="007328AD" w:rsidP="007328AD">
      <w:pPr>
        <w:suppressAutoHyphens/>
        <w:rPr>
          <w:spacing w:val="-2"/>
        </w:rPr>
      </w:pPr>
    </w:p>
    <w:p w14:paraId="7AA717A1" w14:textId="77777777" w:rsidR="007328AD" w:rsidRPr="00B637AF" w:rsidRDefault="007328AD" w:rsidP="007328AD">
      <w:pPr>
        <w:suppressAutoHyphens/>
        <w:rPr>
          <w:spacing w:val="-2"/>
        </w:rPr>
      </w:pPr>
    </w:p>
    <w:p w14:paraId="774266DC" w14:textId="637BE429" w:rsidR="00665E1D" w:rsidRPr="00665E1D" w:rsidRDefault="00A44C2E" w:rsidP="00665E1D">
      <w:pPr>
        <w:pStyle w:val="ListeParagraf"/>
        <w:numPr>
          <w:ilvl w:val="0"/>
          <w:numId w:val="1"/>
        </w:numPr>
        <w:suppressAutoHyphens/>
        <w:jc w:val="both"/>
        <w:rPr>
          <w:spacing w:val="-2"/>
        </w:rPr>
      </w:pPr>
      <w:r w:rsidRPr="003D307D">
        <w:t xml:space="preserve">In the capacity of Financial Support </w:t>
      </w:r>
      <w:proofErr w:type="spellStart"/>
      <w:r w:rsidRPr="003D307D">
        <w:t>Programe</w:t>
      </w:r>
      <w:proofErr w:type="spellEnd"/>
      <w:r w:rsidRPr="003D307D">
        <w:t xml:space="preserve"> for </w:t>
      </w:r>
      <w:proofErr w:type="spellStart"/>
      <w:r w:rsidRPr="003D307D">
        <w:t>Refugeesin</w:t>
      </w:r>
      <w:proofErr w:type="spellEnd"/>
      <w:r w:rsidRPr="003D307D">
        <w:t xml:space="preserve"> Turkey (FRIT 2) funded by EU and delegated to French Development Agency </w:t>
      </w:r>
      <w:proofErr w:type="gramStart"/>
      <w:r w:rsidRPr="003D307D">
        <w:t>( “</w:t>
      </w:r>
      <w:proofErr w:type="gramEnd"/>
      <w:r w:rsidRPr="003D307D">
        <w:t xml:space="preserve">AFD”), İLBANK supplied </w:t>
      </w:r>
      <w:proofErr w:type="spellStart"/>
      <w:r w:rsidRPr="003D307D">
        <w:t>fundingto</w:t>
      </w:r>
      <w:proofErr w:type="spellEnd"/>
      <w:r w:rsidRPr="003D307D">
        <w:t xml:space="preserve"> meet the cost of </w:t>
      </w:r>
      <w:r w:rsidRPr="003D307D">
        <w:rPr>
          <w:rStyle w:val="Gl"/>
        </w:rPr>
        <w:t>Municipal Services Project –I.</w:t>
      </w:r>
      <w:r w:rsidR="0021604B">
        <w:rPr>
          <w:spacing w:val="-2"/>
        </w:rPr>
        <w:t xml:space="preserve"> ILBANK</w:t>
      </w:r>
      <w:r w:rsidR="00A25DDA">
        <w:rPr>
          <w:spacing w:val="-2"/>
        </w:rPr>
        <w:t xml:space="preserve"> </w:t>
      </w:r>
      <w:r w:rsidR="007328AD" w:rsidRPr="006F5B14">
        <w:rPr>
          <w:spacing w:val="-2"/>
        </w:rPr>
        <w:t>intends to apply part of the proceeds toward payments under the contract for</w:t>
      </w:r>
      <w:r w:rsidR="00665E1D">
        <w:rPr>
          <w:spacing w:val="-2"/>
        </w:rPr>
        <w:t xml:space="preserve"> the</w:t>
      </w:r>
      <w:r w:rsidR="007328AD" w:rsidRPr="006F5B14">
        <w:rPr>
          <w:spacing w:val="-2"/>
        </w:rPr>
        <w:t xml:space="preserve"> </w:t>
      </w:r>
      <w:r w:rsidR="003A0AED">
        <w:rPr>
          <w:b/>
        </w:rPr>
        <w:t xml:space="preserve">Construction of </w:t>
      </w:r>
      <w:r w:rsidR="002852A6">
        <w:rPr>
          <w:b/>
        </w:rPr>
        <w:t xml:space="preserve">Gaziantep </w:t>
      </w:r>
      <w:proofErr w:type="spellStart"/>
      <w:r w:rsidR="00850DCA">
        <w:rPr>
          <w:b/>
          <w:lang w:val="tr-TR"/>
        </w:rPr>
        <w:t>Yamaçtepe</w:t>
      </w:r>
      <w:proofErr w:type="spellEnd"/>
      <w:r w:rsidR="003A0AED">
        <w:rPr>
          <w:b/>
          <w:lang w:val="tr-TR"/>
        </w:rPr>
        <w:t xml:space="preserve"> </w:t>
      </w:r>
      <w:proofErr w:type="spellStart"/>
      <w:r w:rsidR="00850DCA">
        <w:rPr>
          <w:b/>
          <w:lang w:val="tr-TR"/>
        </w:rPr>
        <w:t>Sewerage</w:t>
      </w:r>
      <w:proofErr w:type="spellEnd"/>
      <w:r w:rsidR="00850DCA">
        <w:rPr>
          <w:b/>
          <w:lang w:val="tr-TR"/>
        </w:rPr>
        <w:t xml:space="preserve"> Network</w:t>
      </w:r>
      <w:r w:rsidR="003A0AED">
        <w:rPr>
          <w:b/>
          <w:lang w:val="tr-TR"/>
        </w:rPr>
        <w:t xml:space="preserve"> </w:t>
      </w:r>
      <w:proofErr w:type="spellStart"/>
      <w:r w:rsidR="003A0AED">
        <w:rPr>
          <w:b/>
          <w:lang w:val="tr-TR"/>
        </w:rPr>
        <w:t>Line</w:t>
      </w:r>
      <w:proofErr w:type="spellEnd"/>
    </w:p>
    <w:p w14:paraId="4970EB00" w14:textId="77777777" w:rsidR="007328AD" w:rsidRPr="00B637AF" w:rsidRDefault="007328AD" w:rsidP="007328AD">
      <w:pPr>
        <w:pStyle w:val="ListeParagraf"/>
        <w:suppressAutoHyphens/>
        <w:ind w:left="360"/>
        <w:jc w:val="both"/>
        <w:rPr>
          <w:spacing w:val="-2"/>
        </w:rPr>
      </w:pPr>
    </w:p>
    <w:p w14:paraId="0BF43A31" w14:textId="2392E177" w:rsidR="007328AD" w:rsidRPr="00033F00" w:rsidRDefault="00A44C2E" w:rsidP="007328AD">
      <w:pPr>
        <w:pStyle w:val="ListeParagraf"/>
        <w:numPr>
          <w:ilvl w:val="0"/>
          <w:numId w:val="1"/>
        </w:numPr>
        <w:suppressAutoHyphens/>
        <w:jc w:val="both"/>
        <w:rPr>
          <w:i/>
          <w:spacing w:val="-2"/>
        </w:rPr>
      </w:pPr>
      <w:r>
        <w:rPr>
          <w:spacing w:val="-2"/>
        </w:rPr>
        <w:t>Gaziantep Water and Sewerage Administration (</w:t>
      </w:r>
      <w:r w:rsidR="00AE2172" w:rsidRPr="00033F00">
        <w:rPr>
          <w:spacing w:val="-2"/>
        </w:rPr>
        <w:t>GA</w:t>
      </w:r>
      <w:r w:rsidR="007328AD" w:rsidRPr="00033F00">
        <w:rPr>
          <w:spacing w:val="-2"/>
        </w:rPr>
        <w:t>SKİ</w:t>
      </w:r>
      <w:r>
        <w:rPr>
          <w:spacing w:val="-2"/>
        </w:rPr>
        <w:t>)</w:t>
      </w:r>
      <w:r w:rsidR="007328AD">
        <w:rPr>
          <w:i/>
          <w:spacing w:val="-2"/>
        </w:rPr>
        <w:t xml:space="preserve"> </w:t>
      </w:r>
      <w:r w:rsidR="007328AD" w:rsidRPr="00B637AF">
        <w:rPr>
          <w:spacing w:val="-2"/>
        </w:rPr>
        <w:t xml:space="preserve">now invites sealed Bids from eligible Bidders for </w:t>
      </w:r>
      <w:r w:rsidR="007328AD">
        <w:rPr>
          <w:spacing w:val="-2"/>
        </w:rPr>
        <w:t xml:space="preserve">the construction of below items in </w:t>
      </w:r>
      <w:r w:rsidR="00AE2172">
        <w:rPr>
          <w:spacing w:val="-2"/>
        </w:rPr>
        <w:t>Gaziantep</w:t>
      </w:r>
      <w:r w:rsidR="007328AD">
        <w:rPr>
          <w:spacing w:val="-2"/>
        </w:rPr>
        <w:t xml:space="preserve"> whose contract duration will be </w:t>
      </w:r>
      <w:r w:rsidR="00033F00">
        <w:rPr>
          <w:spacing w:val="-2"/>
        </w:rPr>
        <w:t>540 calendar days</w:t>
      </w:r>
      <w:r w:rsidR="007328AD">
        <w:rPr>
          <w:spacing w:val="-2"/>
        </w:rPr>
        <w:t xml:space="preserve"> </w:t>
      </w:r>
      <w:r w:rsidR="00033F00">
        <w:rPr>
          <w:spacing w:val="-2"/>
        </w:rPr>
        <w:t xml:space="preserve">for </w:t>
      </w:r>
      <w:r w:rsidR="007328AD">
        <w:rPr>
          <w:spacing w:val="-2"/>
        </w:rPr>
        <w:t xml:space="preserve">construction and </w:t>
      </w:r>
      <w:r w:rsidR="00033F00">
        <w:rPr>
          <w:spacing w:val="-2"/>
        </w:rPr>
        <w:t>365 calendar days</w:t>
      </w:r>
      <w:r w:rsidR="007328AD">
        <w:rPr>
          <w:spacing w:val="-2"/>
        </w:rPr>
        <w:t xml:space="preserve"> for defects Liability Per</w:t>
      </w:r>
      <w:r w:rsidR="007328AD" w:rsidRPr="007328AD">
        <w:rPr>
          <w:spacing w:val="-2"/>
        </w:rPr>
        <w:t>iod.</w:t>
      </w:r>
    </w:p>
    <w:p w14:paraId="5CEA206A" w14:textId="77777777" w:rsidR="00A44C2E" w:rsidRPr="00033F00" w:rsidRDefault="00A44C2E" w:rsidP="00033F00">
      <w:pPr>
        <w:pStyle w:val="ListeParagraf"/>
        <w:rPr>
          <w:i/>
          <w:spacing w:val="-2"/>
        </w:rPr>
      </w:pPr>
    </w:p>
    <w:p w14:paraId="5A249E80" w14:textId="77777777" w:rsidR="00A44C2E" w:rsidRDefault="00A44C2E" w:rsidP="00A44C2E">
      <w:pPr>
        <w:suppressAutoHyphens/>
        <w:jc w:val="both"/>
        <w:rPr>
          <w:i/>
          <w:spacing w:val="-2"/>
        </w:rPr>
      </w:pPr>
    </w:p>
    <w:p w14:paraId="046557B6" w14:textId="77777777" w:rsidR="00A44C2E" w:rsidRDefault="00A44C2E" w:rsidP="00A44C2E">
      <w:pPr>
        <w:suppressAutoHyphens/>
        <w:jc w:val="both"/>
        <w:rPr>
          <w:i/>
          <w:spacing w:val="-2"/>
        </w:rPr>
      </w:pPr>
    </w:p>
    <w:p w14:paraId="03662CEF" w14:textId="77777777" w:rsidR="00A44C2E" w:rsidRDefault="00A44C2E" w:rsidP="00A44C2E">
      <w:pPr>
        <w:suppressAutoHyphens/>
        <w:jc w:val="both"/>
        <w:rPr>
          <w:i/>
          <w:spacing w:val="-2"/>
        </w:rPr>
      </w:pPr>
    </w:p>
    <w:p w14:paraId="4D5F8D7C" w14:textId="77777777" w:rsidR="00A44C2E" w:rsidRDefault="00A44C2E" w:rsidP="00A44C2E">
      <w:pPr>
        <w:suppressAutoHyphens/>
        <w:jc w:val="both"/>
        <w:rPr>
          <w:i/>
          <w:spacing w:val="-2"/>
        </w:rPr>
      </w:pPr>
    </w:p>
    <w:p w14:paraId="3845F2DC" w14:textId="77777777" w:rsidR="00A44C2E" w:rsidRDefault="00A44C2E" w:rsidP="00A44C2E">
      <w:pPr>
        <w:suppressAutoHyphens/>
        <w:jc w:val="both"/>
        <w:rPr>
          <w:i/>
          <w:spacing w:val="-2"/>
        </w:rPr>
      </w:pPr>
    </w:p>
    <w:p w14:paraId="3CF0D81E" w14:textId="77777777" w:rsidR="00A44C2E" w:rsidRDefault="00A44C2E" w:rsidP="00A44C2E">
      <w:pPr>
        <w:suppressAutoHyphens/>
        <w:jc w:val="both"/>
        <w:rPr>
          <w:i/>
          <w:spacing w:val="-2"/>
        </w:rPr>
      </w:pPr>
    </w:p>
    <w:p w14:paraId="64063974" w14:textId="77777777" w:rsidR="00A44C2E" w:rsidRDefault="00A44C2E" w:rsidP="00A44C2E">
      <w:pPr>
        <w:suppressAutoHyphens/>
        <w:jc w:val="both"/>
        <w:rPr>
          <w:i/>
          <w:spacing w:val="-2"/>
        </w:rPr>
      </w:pPr>
    </w:p>
    <w:p w14:paraId="6F00A074" w14:textId="77777777" w:rsidR="00A44C2E" w:rsidRDefault="00A44C2E" w:rsidP="00A44C2E">
      <w:pPr>
        <w:suppressAutoHyphens/>
        <w:jc w:val="both"/>
        <w:rPr>
          <w:i/>
          <w:spacing w:val="-2"/>
        </w:rPr>
      </w:pPr>
    </w:p>
    <w:p w14:paraId="5B25CA93" w14:textId="77777777" w:rsidR="00A44C2E" w:rsidRPr="00033F00" w:rsidRDefault="00A44C2E" w:rsidP="00033F00">
      <w:pPr>
        <w:suppressAutoHyphens/>
        <w:jc w:val="both"/>
        <w:rPr>
          <w:i/>
          <w:spacing w:val="-2"/>
        </w:rPr>
      </w:pPr>
    </w:p>
    <w:tbl>
      <w:tblPr>
        <w:tblW w:w="6810" w:type="dxa"/>
        <w:jc w:val="center"/>
        <w:tblLook w:val="04A0" w:firstRow="1" w:lastRow="0" w:firstColumn="1" w:lastColumn="0" w:noHBand="0" w:noVBand="1"/>
      </w:tblPr>
      <w:tblGrid>
        <w:gridCol w:w="4698"/>
        <w:gridCol w:w="816"/>
        <w:gridCol w:w="1296"/>
      </w:tblGrid>
      <w:tr w:rsidR="00850DCA" w:rsidRPr="0023244E" w14:paraId="58EC0493" w14:textId="77777777" w:rsidTr="00302C13">
        <w:trPr>
          <w:trHeight w:val="309"/>
          <w:jc w:val="center"/>
        </w:trPr>
        <w:tc>
          <w:tcPr>
            <w:tcW w:w="4698" w:type="dxa"/>
            <w:tcBorders>
              <w:top w:val="nil"/>
              <w:left w:val="nil"/>
              <w:bottom w:val="nil"/>
              <w:right w:val="nil"/>
            </w:tcBorders>
            <w:shd w:val="clear" w:color="auto" w:fill="auto"/>
            <w:noWrap/>
            <w:vAlign w:val="bottom"/>
            <w:hideMark/>
          </w:tcPr>
          <w:p w14:paraId="7B6EBC48" w14:textId="75C7BB74" w:rsidR="00850DCA" w:rsidRPr="0023244E" w:rsidRDefault="00850DCA" w:rsidP="00302C13">
            <w:pPr>
              <w:rPr>
                <w:b/>
                <w:bCs/>
                <w:color w:val="000000"/>
              </w:rPr>
            </w:pPr>
            <w:r>
              <w:rPr>
                <w:b/>
                <w:bCs/>
                <w:color w:val="000000"/>
              </w:rPr>
              <w:lastRenderedPageBreak/>
              <w:t>SEWERAGE NETWORK</w:t>
            </w:r>
          </w:p>
        </w:tc>
        <w:tc>
          <w:tcPr>
            <w:tcW w:w="816" w:type="dxa"/>
            <w:tcBorders>
              <w:top w:val="nil"/>
              <w:left w:val="nil"/>
              <w:bottom w:val="nil"/>
              <w:right w:val="nil"/>
            </w:tcBorders>
            <w:shd w:val="clear" w:color="auto" w:fill="auto"/>
            <w:noWrap/>
            <w:vAlign w:val="bottom"/>
            <w:hideMark/>
          </w:tcPr>
          <w:p w14:paraId="623A0619" w14:textId="77777777" w:rsidR="00850DCA" w:rsidRPr="0023244E" w:rsidRDefault="00850DCA" w:rsidP="00302C13">
            <w:pPr>
              <w:rPr>
                <w:b/>
                <w:bCs/>
                <w:color w:val="000000"/>
              </w:rPr>
            </w:pPr>
          </w:p>
        </w:tc>
        <w:tc>
          <w:tcPr>
            <w:tcW w:w="1296" w:type="dxa"/>
            <w:tcBorders>
              <w:top w:val="nil"/>
              <w:left w:val="nil"/>
              <w:bottom w:val="nil"/>
              <w:right w:val="nil"/>
            </w:tcBorders>
          </w:tcPr>
          <w:p w14:paraId="6708D54E" w14:textId="77777777" w:rsidR="00850DCA" w:rsidRPr="0023244E" w:rsidRDefault="00850DCA" w:rsidP="00302C13">
            <w:pPr>
              <w:rPr>
                <w:sz w:val="20"/>
                <w:szCs w:val="20"/>
              </w:rPr>
            </w:pPr>
          </w:p>
        </w:tc>
      </w:tr>
      <w:tr w:rsidR="00850DCA" w:rsidRPr="0023244E" w14:paraId="1FAB9B87" w14:textId="77777777" w:rsidTr="00302C13">
        <w:trPr>
          <w:trHeight w:val="478"/>
          <w:jc w:val="center"/>
        </w:trPr>
        <w:tc>
          <w:tcPr>
            <w:tcW w:w="4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632D" w14:textId="68E6EDAE" w:rsidR="00850DCA" w:rsidRPr="0023244E" w:rsidRDefault="00850DCA" w:rsidP="00302C13">
            <w:pPr>
              <w:rPr>
                <w:b/>
                <w:bCs/>
                <w:color w:val="000000"/>
              </w:rPr>
            </w:pPr>
            <w:r>
              <w:rPr>
                <w:b/>
                <w:bCs/>
                <w:color w:val="000000"/>
              </w:rPr>
              <w:t xml:space="preserve">Description </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3281A524" w14:textId="2F33FE17" w:rsidR="00850DCA" w:rsidRPr="0023244E" w:rsidRDefault="00850DCA" w:rsidP="00302C13">
            <w:pPr>
              <w:rPr>
                <w:b/>
                <w:bCs/>
                <w:color w:val="000000"/>
              </w:rPr>
            </w:pPr>
            <w:r>
              <w:rPr>
                <w:b/>
                <w:bCs/>
                <w:color w:val="000000"/>
              </w:rPr>
              <w:t>Unit</w:t>
            </w:r>
          </w:p>
        </w:tc>
        <w:tc>
          <w:tcPr>
            <w:tcW w:w="1296" w:type="dxa"/>
            <w:tcBorders>
              <w:top w:val="single" w:sz="4" w:space="0" w:color="auto"/>
              <w:left w:val="nil"/>
              <w:bottom w:val="single" w:sz="4" w:space="0" w:color="auto"/>
              <w:right w:val="single" w:sz="4" w:space="0" w:color="auto"/>
            </w:tcBorders>
            <w:vAlign w:val="center"/>
          </w:tcPr>
          <w:p w14:paraId="32A93038" w14:textId="2C20653F" w:rsidR="00850DCA" w:rsidRPr="0023244E" w:rsidRDefault="00850DCA" w:rsidP="00302C13">
            <w:pPr>
              <w:rPr>
                <w:b/>
                <w:bCs/>
                <w:color w:val="000000"/>
              </w:rPr>
            </w:pPr>
            <w:r>
              <w:rPr>
                <w:b/>
                <w:bCs/>
                <w:color w:val="000000"/>
              </w:rPr>
              <w:t>Quantity</w:t>
            </w:r>
          </w:p>
        </w:tc>
      </w:tr>
      <w:tr w:rsidR="003A0AED" w:rsidRPr="0023244E" w14:paraId="6180F130"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hideMark/>
          </w:tcPr>
          <w:p w14:paraId="157A52F3" w14:textId="1B2DEF7E" w:rsidR="003A0AED" w:rsidRPr="0023244E" w:rsidRDefault="003A0AED" w:rsidP="003A0AED">
            <w:pPr>
              <w:rPr>
                <w:color w:val="000000"/>
                <w:sz w:val="22"/>
                <w:szCs w:val="22"/>
              </w:rPr>
            </w:pPr>
            <w:r>
              <w:t xml:space="preserve">Laying of </w:t>
            </w:r>
            <w:r w:rsidRPr="0023244E">
              <w:t xml:space="preserve">Ø 300 </w:t>
            </w:r>
            <w:r w:rsidR="00604792">
              <w:t>m</w:t>
            </w:r>
            <w:r w:rsidRPr="0023244E">
              <w:t xml:space="preserve">m </w:t>
            </w:r>
            <w:r>
              <w:t xml:space="preserve">Concrete pipe with rubber joint </w:t>
            </w:r>
          </w:p>
        </w:tc>
        <w:tc>
          <w:tcPr>
            <w:tcW w:w="816" w:type="dxa"/>
            <w:tcBorders>
              <w:top w:val="nil"/>
              <w:left w:val="nil"/>
              <w:bottom w:val="single" w:sz="4" w:space="0" w:color="auto"/>
              <w:right w:val="single" w:sz="4" w:space="0" w:color="auto"/>
            </w:tcBorders>
            <w:shd w:val="clear" w:color="auto" w:fill="auto"/>
            <w:noWrap/>
          </w:tcPr>
          <w:p w14:paraId="10CD0401" w14:textId="0C3213EA" w:rsidR="003A0AED" w:rsidRPr="0023244E" w:rsidRDefault="003A0AED" w:rsidP="003A0AED">
            <w:pPr>
              <w:rPr>
                <w:color w:val="000000"/>
                <w:sz w:val="22"/>
                <w:szCs w:val="22"/>
              </w:rPr>
            </w:pPr>
            <w:r w:rsidRPr="0023244E">
              <w:t>M</w:t>
            </w:r>
            <w:r>
              <w:t>eter</w:t>
            </w:r>
          </w:p>
        </w:tc>
        <w:tc>
          <w:tcPr>
            <w:tcW w:w="1296" w:type="dxa"/>
            <w:tcBorders>
              <w:top w:val="single" w:sz="4" w:space="0" w:color="auto"/>
              <w:left w:val="nil"/>
              <w:bottom w:val="single" w:sz="4" w:space="0" w:color="auto"/>
              <w:right w:val="single" w:sz="4" w:space="0" w:color="auto"/>
            </w:tcBorders>
          </w:tcPr>
          <w:p w14:paraId="241F5808" w14:textId="6633F8A2" w:rsidR="003A0AED" w:rsidRPr="0023244E" w:rsidRDefault="003A0AED" w:rsidP="00604792">
            <w:pPr>
              <w:jc w:val="right"/>
              <w:rPr>
                <w:color w:val="000000"/>
                <w:sz w:val="22"/>
                <w:szCs w:val="22"/>
              </w:rPr>
            </w:pPr>
            <w:r>
              <w:t>3</w:t>
            </w:r>
            <w:r w:rsidRPr="0023244E">
              <w:t>9.6</w:t>
            </w:r>
            <w:r w:rsidR="009F2F66">
              <w:t>9</w:t>
            </w:r>
            <w:r>
              <w:t>8</w:t>
            </w:r>
            <w:r w:rsidRPr="0023244E">
              <w:t>,00</w:t>
            </w:r>
          </w:p>
        </w:tc>
      </w:tr>
      <w:tr w:rsidR="003A0AED" w:rsidRPr="0023244E" w14:paraId="40F67466"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hideMark/>
          </w:tcPr>
          <w:p w14:paraId="2AB1A6D0" w14:textId="73D8EF1F" w:rsidR="003A0AED" w:rsidRPr="0023244E" w:rsidRDefault="003A0AED" w:rsidP="003A0AED">
            <w:pPr>
              <w:rPr>
                <w:color w:val="000000"/>
                <w:sz w:val="22"/>
                <w:szCs w:val="22"/>
              </w:rPr>
            </w:pPr>
            <w:r>
              <w:t xml:space="preserve">Laying of </w:t>
            </w:r>
            <w:r w:rsidRPr="0023244E">
              <w:t xml:space="preserve">Ø 400 </w:t>
            </w:r>
            <w:r w:rsidR="00604792">
              <w:t>m</w:t>
            </w:r>
            <w:r w:rsidRPr="0023244E">
              <w:t xml:space="preserve">m </w:t>
            </w:r>
            <w:r>
              <w:t>Concrete pipe with rubber joint</w:t>
            </w:r>
          </w:p>
        </w:tc>
        <w:tc>
          <w:tcPr>
            <w:tcW w:w="816" w:type="dxa"/>
            <w:tcBorders>
              <w:top w:val="nil"/>
              <w:left w:val="nil"/>
              <w:bottom w:val="single" w:sz="4" w:space="0" w:color="auto"/>
              <w:right w:val="single" w:sz="4" w:space="0" w:color="auto"/>
            </w:tcBorders>
            <w:shd w:val="clear" w:color="auto" w:fill="auto"/>
            <w:noWrap/>
          </w:tcPr>
          <w:p w14:paraId="7C59545F" w14:textId="4DE16992" w:rsidR="003A0AED" w:rsidRPr="0023244E" w:rsidRDefault="003A0AED" w:rsidP="003A0AED">
            <w:pPr>
              <w:rPr>
                <w:color w:val="000000"/>
                <w:sz w:val="22"/>
                <w:szCs w:val="22"/>
              </w:rPr>
            </w:pPr>
            <w:r w:rsidRPr="003A497A">
              <w:t>Meter</w:t>
            </w:r>
          </w:p>
        </w:tc>
        <w:tc>
          <w:tcPr>
            <w:tcW w:w="1296" w:type="dxa"/>
            <w:tcBorders>
              <w:top w:val="single" w:sz="4" w:space="0" w:color="auto"/>
              <w:left w:val="nil"/>
              <w:bottom w:val="single" w:sz="4" w:space="0" w:color="auto"/>
              <w:right w:val="single" w:sz="4" w:space="0" w:color="auto"/>
            </w:tcBorders>
          </w:tcPr>
          <w:p w14:paraId="0A06C66A" w14:textId="6DF655DE" w:rsidR="003A0AED" w:rsidRPr="0023244E" w:rsidRDefault="003A0AED" w:rsidP="00604792">
            <w:pPr>
              <w:jc w:val="right"/>
              <w:rPr>
                <w:color w:val="000000"/>
                <w:sz w:val="22"/>
                <w:szCs w:val="22"/>
              </w:rPr>
            </w:pPr>
            <w:r>
              <w:t xml:space="preserve"> 2</w:t>
            </w:r>
            <w:r w:rsidRPr="0023244E">
              <w:t>.</w:t>
            </w:r>
            <w:r>
              <w:t>155</w:t>
            </w:r>
            <w:r w:rsidRPr="0023244E">
              <w:t>,00</w:t>
            </w:r>
          </w:p>
        </w:tc>
      </w:tr>
      <w:tr w:rsidR="003A0AED" w:rsidRPr="0023244E" w14:paraId="138176AF"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hideMark/>
          </w:tcPr>
          <w:p w14:paraId="49DC471E" w14:textId="15DF608E" w:rsidR="003A0AED" w:rsidRPr="0023244E" w:rsidRDefault="003A0AED" w:rsidP="003A0AED">
            <w:pPr>
              <w:rPr>
                <w:color w:val="000000"/>
                <w:sz w:val="22"/>
                <w:szCs w:val="22"/>
              </w:rPr>
            </w:pPr>
            <w:r>
              <w:t xml:space="preserve">Laying of </w:t>
            </w:r>
            <w:r w:rsidRPr="0023244E">
              <w:t xml:space="preserve">Ø 600 </w:t>
            </w:r>
            <w:r w:rsidR="00604792">
              <w:t>m</w:t>
            </w:r>
            <w:r w:rsidRPr="0023244E">
              <w:t xml:space="preserve">m </w:t>
            </w:r>
            <w:r>
              <w:t>Concrete pipe with rubber joint</w:t>
            </w:r>
          </w:p>
        </w:tc>
        <w:tc>
          <w:tcPr>
            <w:tcW w:w="816" w:type="dxa"/>
            <w:tcBorders>
              <w:top w:val="nil"/>
              <w:left w:val="nil"/>
              <w:bottom w:val="single" w:sz="4" w:space="0" w:color="auto"/>
              <w:right w:val="single" w:sz="4" w:space="0" w:color="auto"/>
            </w:tcBorders>
            <w:shd w:val="clear" w:color="auto" w:fill="auto"/>
            <w:noWrap/>
          </w:tcPr>
          <w:p w14:paraId="22A1307A" w14:textId="059AEFE8" w:rsidR="003A0AED" w:rsidRPr="0023244E" w:rsidRDefault="003A0AED" w:rsidP="003A0AED">
            <w:pPr>
              <w:rPr>
                <w:color w:val="000000"/>
                <w:sz w:val="22"/>
                <w:szCs w:val="22"/>
              </w:rPr>
            </w:pPr>
            <w:r w:rsidRPr="003A497A">
              <w:t>Meter</w:t>
            </w:r>
          </w:p>
        </w:tc>
        <w:tc>
          <w:tcPr>
            <w:tcW w:w="1296" w:type="dxa"/>
            <w:tcBorders>
              <w:top w:val="single" w:sz="4" w:space="0" w:color="auto"/>
              <w:left w:val="nil"/>
              <w:bottom w:val="single" w:sz="4" w:space="0" w:color="auto"/>
              <w:right w:val="single" w:sz="4" w:space="0" w:color="auto"/>
            </w:tcBorders>
          </w:tcPr>
          <w:p w14:paraId="1CCD8559" w14:textId="76D67298" w:rsidR="003A0AED" w:rsidRPr="0023244E" w:rsidRDefault="003A0AED" w:rsidP="00604792">
            <w:pPr>
              <w:jc w:val="right"/>
              <w:rPr>
                <w:color w:val="000000"/>
                <w:sz w:val="22"/>
                <w:szCs w:val="22"/>
              </w:rPr>
            </w:pPr>
            <w:r>
              <w:t xml:space="preserve"> 1</w:t>
            </w:r>
            <w:r w:rsidRPr="0023244E">
              <w:t>.7</w:t>
            </w:r>
            <w:r>
              <w:t>29</w:t>
            </w:r>
            <w:r w:rsidRPr="0023244E">
              <w:t>,00</w:t>
            </w:r>
          </w:p>
        </w:tc>
      </w:tr>
      <w:tr w:rsidR="003A0AED" w:rsidRPr="0023244E" w14:paraId="6391AFF5"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hideMark/>
          </w:tcPr>
          <w:p w14:paraId="68B2D8C2" w14:textId="4AD7E20C" w:rsidR="003A0AED" w:rsidRPr="0023244E" w:rsidRDefault="003A0AED" w:rsidP="003A0AED">
            <w:pPr>
              <w:rPr>
                <w:color w:val="000000"/>
                <w:sz w:val="22"/>
                <w:szCs w:val="22"/>
              </w:rPr>
            </w:pPr>
            <w:r>
              <w:t xml:space="preserve">Laying of </w:t>
            </w:r>
            <w:r w:rsidRPr="0023244E">
              <w:t xml:space="preserve">Ø 800 </w:t>
            </w:r>
            <w:r w:rsidR="00604792">
              <w:t>m</w:t>
            </w:r>
            <w:r w:rsidRPr="0023244E">
              <w:t xml:space="preserve">m </w:t>
            </w:r>
            <w:r>
              <w:t>Concrete pipe with rubber joint</w:t>
            </w:r>
          </w:p>
        </w:tc>
        <w:tc>
          <w:tcPr>
            <w:tcW w:w="816" w:type="dxa"/>
            <w:tcBorders>
              <w:top w:val="nil"/>
              <w:left w:val="nil"/>
              <w:bottom w:val="single" w:sz="4" w:space="0" w:color="auto"/>
              <w:right w:val="single" w:sz="4" w:space="0" w:color="auto"/>
            </w:tcBorders>
            <w:shd w:val="clear" w:color="auto" w:fill="auto"/>
            <w:noWrap/>
          </w:tcPr>
          <w:p w14:paraId="30328BBB" w14:textId="2086ED86" w:rsidR="003A0AED" w:rsidRPr="0023244E" w:rsidRDefault="003A0AED" w:rsidP="003A0AED">
            <w:pPr>
              <w:rPr>
                <w:color w:val="000000"/>
                <w:sz w:val="22"/>
                <w:szCs w:val="22"/>
              </w:rPr>
            </w:pPr>
            <w:r w:rsidRPr="003A497A">
              <w:t>Meter</w:t>
            </w:r>
          </w:p>
        </w:tc>
        <w:tc>
          <w:tcPr>
            <w:tcW w:w="1296" w:type="dxa"/>
            <w:tcBorders>
              <w:top w:val="single" w:sz="4" w:space="0" w:color="auto"/>
              <w:left w:val="nil"/>
              <w:bottom w:val="single" w:sz="4" w:space="0" w:color="auto"/>
              <w:right w:val="single" w:sz="4" w:space="0" w:color="auto"/>
            </w:tcBorders>
          </w:tcPr>
          <w:p w14:paraId="1E274513" w14:textId="75666B99" w:rsidR="003A0AED" w:rsidRPr="0023244E" w:rsidRDefault="003A0AED" w:rsidP="00604792">
            <w:pPr>
              <w:jc w:val="right"/>
              <w:rPr>
                <w:color w:val="000000"/>
                <w:sz w:val="22"/>
                <w:szCs w:val="22"/>
              </w:rPr>
            </w:pPr>
            <w:r>
              <w:t xml:space="preserve">   207</w:t>
            </w:r>
            <w:r w:rsidRPr="0023244E">
              <w:t>,00</w:t>
            </w:r>
          </w:p>
        </w:tc>
      </w:tr>
      <w:tr w:rsidR="003A0AED" w:rsidRPr="0023244E" w14:paraId="60F87566"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671843D6" w14:textId="1C6B8432" w:rsidR="003A0AED" w:rsidRPr="0023244E" w:rsidRDefault="003A0AED" w:rsidP="003A0AED">
            <w:r>
              <w:t>Installation of Prefabricated manhole with joint</w:t>
            </w:r>
            <w:r w:rsidRPr="0023244E">
              <w:t xml:space="preserve"> </w:t>
            </w:r>
          </w:p>
        </w:tc>
        <w:tc>
          <w:tcPr>
            <w:tcW w:w="816" w:type="dxa"/>
            <w:tcBorders>
              <w:top w:val="nil"/>
              <w:left w:val="nil"/>
              <w:bottom w:val="single" w:sz="4" w:space="0" w:color="auto"/>
              <w:right w:val="single" w:sz="4" w:space="0" w:color="auto"/>
            </w:tcBorders>
            <w:shd w:val="clear" w:color="auto" w:fill="auto"/>
            <w:noWrap/>
          </w:tcPr>
          <w:p w14:paraId="28EF4FEC" w14:textId="58843C0A" w:rsidR="003A0AED" w:rsidRPr="0023244E" w:rsidRDefault="001E183C" w:rsidP="003A0AED">
            <w:r>
              <w:t>P</w:t>
            </w:r>
            <w:r w:rsidR="003A0AED">
              <w:t>iece</w:t>
            </w:r>
          </w:p>
        </w:tc>
        <w:tc>
          <w:tcPr>
            <w:tcW w:w="1296" w:type="dxa"/>
            <w:tcBorders>
              <w:top w:val="single" w:sz="4" w:space="0" w:color="auto"/>
              <w:left w:val="nil"/>
              <w:bottom w:val="single" w:sz="4" w:space="0" w:color="auto"/>
              <w:right w:val="single" w:sz="4" w:space="0" w:color="auto"/>
            </w:tcBorders>
          </w:tcPr>
          <w:p w14:paraId="7FD9C8C7" w14:textId="67D85A7E" w:rsidR="003A0AED" w:rsidRPr="0023244E" w:rsidRDefault="003A0AED" w:rsidP="00604792">
            <w:pPr>
              <w:jc w:val="right"/>
            </w:pPr>
            <w:r>
              <w:t xml:space="preserve"> 1</w:t>
            </w:r>
            <w:r w:rsidRPr="0023244E">
              <w:t>.</w:t>
            </w:r>
            <w:r>
              <w:t>018</w:t>
            </w:r>
            <w:r w:rsidRPr="0023244E">
              <w:t>,00</w:t>
            </w:r>
          </w:p>
        </w:tc>
      </w:tr>
      <w:tr w:rsidR="002E730A" w:rsidRPr="0023244E" w14:paraId="7D63787D"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0203995C" w14:textId="523BCB38" w:rsidR="002E730A" w:rsidRPr="0023244E" w:rsidRDefault="002E730A" w:rsidP="003A0AED">
            <w:r>
              <w:t xml:space="preserve">Pipe jacking </w:t>
            </w:r>
            <w:r w:rsidR="00155970">
              <w:t xml:space="preserve">under highway with </w:t>
            </w:r>
            <w:r w:rsidRPr="0023244E">
              <w:t>Ø</w:t>
            </w:r>
            <w:r w:rsidR="003A0AED">
              <w:t>10</w:t>
            </w:r>
            <w:r w:rsidRPr="0023244E">
              <w:t xml:space="preserve">00 </w:t>
            </w:r>
            <w:r w:rsidR="00604792">
              <w:t>m</w:t>
            </w:r>
            <w:r w:rsidRPr="0023244E">
              <w:t>m (</w:t>
            </w:r>
            <w:r w:rsidR="003A0AED">
              <w:t>1016</w:t>
            </w:r>
            <w:r w:rsidRPr="0023244E">
              <w:t xml:space="preserve">,0 </w:t>
            </w:r>
            <w:r w:rsidR="00604792">
              <w:t>m</w:t>
            </w:r>
            <w:r w:rsidRPr="0023244E">
              <w:t>m, E=</w:t>
            </w:r>
            <w:r w:rsidR="003A0AED">
              <w:t>8,73</w:t>
            </w:r>
            <w:r w:rsidRPr="0023244E">
              <w:t xml:space="preserve"> </w:t>
            </w:r>
            <w:r w:rsidR="00604792">
              <w:t>m</w:t>
            </w:r>
            <w:r w:rsidRPr="0023244E">
              <w:t xml:space="preserve">m) </w:t>
            </w:r>
            <w:r w:rsidR="00155970">
              <w:t>steel Pipe, inside</w:t>
            </w:r>
            <w:r w:rsidRPr="0023244E">
              <w:t xml:space="preserve"> </w:t>
            </w:r>
            <w:r w:rsidR="00155970">
              <w:t>with Ø</w:t>
            </w:r>
            <w:r w:rsidR="003A0AED">
              <w:t>6</w:t>
            </w:r>
            <w:r w:rsidR="00155970">
              <w:t xml:space="preserve">00 </w:t>
            </w:r>
            <w:r w:rsidR="00604792">
              <w:t>m</w:t>
            </w:r>
            <w:r w:rsidR="00155970">
              <w:t>m Corrugated Sn8 Pipe</w:t>
            </w:r>
          </w:p>
        </w:tc>
        <w:tc>
          <w:tcPr>
            <w:tcW w:w="816" w:type="dxa"/>
            <w:tcBorders>
              <w:top w:val="nil"/>
              <w:left w:val="nil"/>
              <w:bottom w:val="single" w:sz="4" w:space="0" w:color="auto"/>
              <w:right w:val="single" w:sz="4" w:space="0" w:color="auto"/>
            </w:tcBorders>
            <w:shd w:val="clear" w:color="auto" w:fill="auto"/>
            <w:noWrap/>
          </w:tcPr>
          <w:p w14:paraId="5F1F0E73" w14:textId="6D755116" w:rsidR="002E730A" w:rsidRPr="0023244E" w:rsidRDefault="002E730A" w:rsidP="002E730A">
            <w:r w:rsidRPr="00AB51B0">
              <w:t>Meter</w:t>
            </w:r>
          </w:p>
        </w:tc>
        <w:tc>
          <w:tcPr>
            <w:tcW w:w="1296" w:type="dxa"/>
            <w:tcBorders>
              <w:top w:val="single" w:sz="4" w:space="0" w:color="auto"/>
              <w:left w:val="nil"/>
              <w:bottom w:val="single" w:sz="4" w:space="0" w:color="auto"/>
              <w:right w:val="single" w:sz="4" w:space="0" w:color="auto"/>
            </w:tcBorders>
          </w:tcPr>
          <w:p w14:paraId="457A3C2E" w14:textId="36C8AFA8" w:rsidR="002E730A" w:rsidRPr="0023244E" w:rsidRDefault="003A0AED" w:rsidP="00604792">
            <w:pPr>
              <w:jc w:val="right"/>
            </w:pPr>
            <w:r>
              <w:t xml:space="preserve">   70</w:t>
            </w:r>
            <w:r w:rsidR="002E730A" w:rsidRPr="0023244E">
              <w:t>,00</w:t>
            </w:r>
          </w:p>
        </w:tc>
      </w:tr>
      <w:tr w:rsidR="002E730A" w:rsidRPr="0023244E" w14:paraId="0C55B0A6"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6C12540F" w14:textId="029D5BE3" w:rsidR="002E730A" w:rsidRPr="0023244E" w:rsidRDefault="00155970" w:rsidP="003A0AED">
            <w:r>
              <w:t xml:space="preserve">Pipe jacking under highway with </w:t>
            </w:r>
            <w:r w:rsidR="002E730A" w:rsidRPr="0023244E">
              <w:t>Ø1</w:t>
            </w:r>
            <w:r w:rsidR="003A0AED">
              <w:t>4</w:t>
            </w:r>
            <w:r w:rsidR="002E730A" w:rsidRPr="0023244E">
              <w:t xml:space="preserve">00 </w:t>
            </w:r>
            <w:r w:rsidR="00604792">
              <w:t>m</w:t>
            </w:r>
            <w:r w:rsidR="002E730A" w:rsidRPr="0023244E">
              <w:t>m (1</w:t>
            </w:r>
            <w:r w:rsidR="003A0AED">
              <w:t xml:space="preserve">422,0 </w:t>
            </w:r>
            <w:r w:rsidR="00604792">
              <w:t>m</w:t>
            </w:r>
            <w:r w:rsidR="003A0AED">
              <w:t>m, E=12,70</w:t>
            </w:r>
            <w:r w:rsidR="002E730A" w:rsidRPr="0023244E">
              <w:t xml:space="preserve"> </w:t>
            </w:r>
            <w:r w:rsidR="00604792">
              <w:t>m</w:t>
            </w:r>
            <w:r w:rsidR="002E730A" w:rsidRPr="0023244E">
              <w:t xml:space="preserve">m) </w:t>
            </w:r>
            <w:r>
              <w:t>steel Pipe, inside</w:t>
            </w:r>
            <w:r w:rsidRPr="0023244E">
              <w:t xml:space="preserve"> </w:t>
            </w:r>
            <w:r>
              <w:t xml:space="preserve">with </w:t>
            </w:r>
            <w:r w:rsidR="002E730A" w:rsidRPr="0023244E">
              <w:t>Ø</w:t>
            </w:r>
            <w:r w:rsidR="003A0AED">
              <w:t>8</w:t>
            </w:r>
            <w:r>
              <w:t xml:space="preserve">00 </w:t>
            </w:r>
            <w:r w:rsidR="00604792">
              <w:t>m</w:t>
            </w:r>
            <w:r>
              <w:t>m corrugated Sn8 Pipe</w:t>
            </w:r>
          </w:p>
        </w:tc>
        <w:tc>
          <w:tcPr>
            <w:tcW w:w="816" w:type="dxa"/>
            <w:tcBorders>
              <w:top w:val="nil"/>
              <w:left w:val="nil"/>
              <w:bottom w:val="single" w:sz="4" w:space="0" w:color="auto"/>
              <w:right w:val="single" w:sz="4" w:space="0" w:color="auto"/>
            </w:tcBorders>
            <w:shd w:val="clear" w:color="auto" w:fill="auto"/>
            <w:noWrap/>
          </w:tcPr>
          <w:p w14:paraId="162FBF02" w14:textId="56FB12E0" w:rsidR="002E730A" w:rsidRPr="0023244E" w:rsidRDefault="002E730A" w:rsidP="002E730A">
            <w:r w:rsidRPr="00AB51B0">
              <w:t>Meter</w:t>
            </w:r>
          </w:p>
        </w:tc>
        <w:tc>
          <w:tcPr>
            <w:tcW w:w="1296" w:type="dxa"/>
            <w:tcBorders>
              <w:top w:val="single" w:sz="4" w:space="0" w:color="auto"/>
              <w:left w:val="nil"/>
              <w:bottom w:val="single" w:sz="4" w:space="0" w:color="auto"/>
              <w:right w:val="single" w:sz="4" w:space="0" w:color="auto"/>
            </w:tcBorders>
          </w:tcPr>
          <w:p w14:paraId="40BF776F" w14:textId="77777777" w:rsidR="002E730A" w:rsidRPr="0023244E" w:rsidRDefault="002E730A" w:rsidP="00604792">
            <w:pPr>
              <w:jc w:val="right"/>
            </w:pPr>
            <w:r w:rsidRPr="0023244E">
              <w:t>91,00</w:t>
            </w:r>
          </w:p>
        </w:tc>
      </w:tr>
      <w:tr w:rsidR="00604792" w:rsidRPr="0023244E" w14:paraId="61CBFF32"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7CDD2CE0" w14:textId="1FEE2057" w:rsidR="00604792" w:rsidRDefault="00E01970" w:rsidP="003A0AED">
            <w:r>
              <w:t xml:space="preserve">By-pass with </w:t>
            </w:r>
            <w:r w:rsidRPr="0023244E">
              <w:t xml:space="preserve">Ø 600 </w:t>
            </w:r>
            <w:r>
              <w:t>m</w:t>
            </w:r>
            <w:r w:rsidRPr="0023244E">
              <w:t xml:space="preserve">m </w:t>
            </w:r>
            <w:r>
              <w:t xml:space="preserve">Concrete pipe with rubber joint within </w:t>
            </w:r>
            <w:r w:rsidR="001E183C">
              <w:t>concrete jacket</w:t>
            </w:r>
          </w:p>
        </w:tc>
        <w:tc>
          <w:tcPr>
            <w:tcW w:w="816" w:type="dxa"/>
            <w:tcBorders>
              <w:top w:val="nil"/>
              <w:left w:val="nil"/>
              <w:bottom w:val="single" w:sz="4" w:space="0" w:color="auto"/>
              <w:right w:val="single" w:sz="4" w:space="0" w:color="auto"/>
            </w:tcBorders>
            <w:shd w:val="clear" w:color="auto" w:fill="auto"/>
            <w:noWrap/>
          </w:tcPr>
          <w:p w14:paraId="4C0F89FB" w14:textId="6E40C109" w:rsidR="00604792" w:rsidRPr="00AB51B0" w:rsidRDefault="001E183C" w:rsidP="002E730A">
            <w:r>
              <w:t>Meter</w:t>
            </w:r>
          </w:p>
        </w:tc>
        <w:tc>
          <w:tcPr>
            <w:tcW w:w="1296" w:type="dxa"/>
            <w:tcBorders>
              <w:top w:val="single" w:sz="4" w:space="0" w:color="auto"/>
              <w:left w:val="nil"/>
              <w:bottom w:val="single" w:sz="4" w:space="0" w:color="auto"/>
              <w:right w:val="single" w:sz="4" w:space="0" w:color="auto"/>
            </w:tcBorders>
          </w:tcPr>
          <w:p w14:paraId="0B2D3EB9" w14:textId="3F7ED631" w:rsidR="00604792" w:rsidRPr="0023244E" w:rsidRDefault="001E183C" w:rsidP="00604792">
            <w:pPr>
              <w:jc w:val="right"/>
            </w:pPr>
            <w:r>
              <w:t>52,00</w:t>
            </w:r>
          </w:p>
        </w:tc>
      </w:tr>
      <w:tr w:rsidR="00850DCA" w:rsidRPr="0023244E" w14:paraId="58978CE2"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4E66832E" w14:textId="5C6E0256" w:rsidR="00850DCA" w:rsidRPr="0023244E" w:rsidRDefault="00155970" w:rsidP="00302C13">
            <w:pPr>
              <w:rPr>
                <w:color w:val="000000"/>
                <w:sz w:val="22"/>
                <w:szCs w:val="22"/>
              </w:rPr>
            </w:pPr>
            <w:r>
              <w:t>Manhole type Pump T</w:t>
            </w:r>
            <w:r w:rsidR="00604792">
              <w:t>M</w:t>
            </w:r>
            <w:r>
              <w:t>3</w:t>
            </w:r>
          </w:p>
        </w:tc>
        <w:tc>
          <w:tcPr>
            <w:tcW w:w="816" w:type="dxa"/>
            <w:tcBorders>
              <w:top w:val="nil"/>
              <w:left w:val="nil"/>
              <w:bottom w:val="single" w:sz="4" w:space="0" w:color="auto"/>
              <w:right w:val="single" w:sz="4" w:space="0" w:color="auto"/>
            </w:tcBorders>
            <w:shd w:val="clear" w:color="auto" w:fill="auto"/>
            <w:noWrap/>
          </w:tcPr>
          <w:p w14:paraId="4DC3625D" w14:textId="38B5888D" w:rsidR="00850DCA" w:rsidRPr="0023244E" w:rsidRDefault="001E183C" w:rsidP="00302C13">
            <w:pPr>
              <w:rPr>
                <w:color w:val="000000"/>
                <w:sz w:val="22"/>
                <w:szCs w:val="22"/>
              </w:rPr>
            </w:pPr>
            <w:r>
              <w:t>P</w:t>
            </w:r>
            <w:r w:rsidR="002E730A">
              <w:t>iece</w:t>
            </w:r>
          </w:p>
        </w:tc>
        <w:tc>
          <w:tcPr>
            <w:tcW w:w="1296" w:type="dxa"/>
            <w:tcBorders>
              <w:top w:val="single" w:sz="4" w:space="0" w:color="auto"/>
              <w:left w:val="nil"/>
              <w:bottom w:val="single" w:sz="4" w:space="0" w:color="auto"/>
              <w:right w:val="single" w:sz="4" w:space="0" w:color="auto"/>
            </w:tcBorders>
          </w:tcPr>
          <w:p w14:paraId="5BA15DC7" w14:textId="77777777" w:rsidR="00850DCA" w:rsidRPr="0023244E" w:rsidRDefault="00850DCA" w:rsidP="00604792">
            <w:pPr>
              <w:jc w:val="right"/>
              <w:rPr>
                <w:color w:val="000000"/>
                <w:sz w:val="22"/>
                <w:szCs w:val="22"/>
              </w:rPr>
            </w:pPr>
            <w:r w:rsidRPr="0023244E">
              <w:t>1,00</w:t>
            </w:r>
          </w:p>
        </w:tc>
      </w:tr>
      <w:tr w:rsidR="00850DCA" w:rsidRPr="0023244E" w14:paraId="7E864D6C" w14:textId="77777777" w:rsidTr="00302C13">
        <w:trPr>
          <w:trHeight w:val="438"/>
          <w:jc w:val="center"/>
        </w:trPr>
        <w:tc>
          <w:tcPr>
            <w:tcW w:w="4698" w:type="dxa"/>
            <w:tcBorders>
              <w:top w:val="nil"/>
              <w:left w:val="single" w:sz="4" w:space="0" w:color="auto"/>
              <w:bottom w:val="single" w:sz="4" w:space="0" w:color="auto"/>
              <w:right w:val="single" w:sz="4" w:space="0" w:color="auto"/>
            </w:tcBorders>
            <w:shd w:val="clear" w:color="auto" w:fill="auto"/>
            <w:noWrap/>
          </w:tcPr>
          <w:p w14:paraId="4904A207" w14:textId="51896367" w:rsidR="00850DCA" w:rsidRPr="0023244E" w:rsidRDefault="002E730A" w:rsidP="00155970">
            <w:pPr>
              <w:rPr>
                <w:color w:val="000000"/>
                <w:sz w:val="22"/>
                <w:szCs w:val="22"/>
              </w:rPr>
            </w:pPr>
            <w:r>
              <w:t xml:space="preserve">Laying of </w:t>
            </w:r>
            <w:r w:rsidR="00850DCA" w:rsidRPr="0023244E">
              <w:t xml:space="preserve">Ø140 </w:t>
            </w:r>
            <w:r w:rsidR="00604792">
              <w:t>m</w:t>
            </w:r>
            <w:r w:rsidR="00850DCA" w:rsidRPr="0023244E">
              <w:t xml:space="preserve">m </w:t>
            </w:r>
            <w:r w:rsidR="00155970">
              <w:t>Pe 100 10 Atm. Pressure pipeline</w:t>
            </w:r>
          </w:p>
        </w:tc>
        <w:tc>
          <w:tcPr>
            <w:tcW w:w="816" w:type="dxa"/>
            <w:tcBorders>
              <w:top w:val="nil"/>
              <w:left w:val="nil"/>
              <w:bottom w:val="single" w:sz="4" w:space="0" w:color="auto"/>
              <w:right w:val="single" w:sz="4" w:space="0" w:color="auto"/>
            </w:tcBorders>
            <w:shd w:val="clear" w:color="auto" w:fill="auto"/>
            <w:noWrap/>
          </w:tcPr>
          <w:p w14:paraId="51C8BDE9" w14:textId="78AE7D91" w:rsidR="00850DCA" w:rsidRPr="0023244E" w:rsidRDefault="002E730A" w:rsidP="00302C13">
            <w:pPr>
              <w:rPr>
                <w:color w:val="000000"/>
                <w:sz w:val="22"/>
                <w:szCs w:val="22"/>
              </w:rPr>
            </w:pPr>
            <w:r w:rsidRPr="0023244E">
              <w:t>M</w:t>
            </w:r>
            <w:r>
              <w:t>eter</w:t>
            </w:r>
          </w:p>
        </w:tc>
        <w:tc>
          <w:tcPr>
            <w:tcW w:w="1296" w:type="dxa"/>
            <w:tcBorders>
              <w:top w:val="single" w:sz="4" w:space="0" w:color="auto"/>
              <w:left w:val="nil"/>
              <w:bottom w:val="single" w:sz="4" w:space="0" w:color="auto"/>
              <w:right w:val="single" w:sz="4" w:space="0" w:color="auto"/>
            </w:tcBorders>
          </w:tcPr>
          <w:p w14:paraId="1D2A658B" w14:textId="49002E62" w:rsidR="00850DCA" w:rsidRPr="0023244E" w:rsidRDefault="003A0AED" w:rsidP="00604792">
            <w:pPr>
              <w:jc w:val="right"/>
              <w:rPr>
                <w:color w:val="000000"/>
                <w:sz w:val="22"/>
                <w:szCs w:val="22"/>
              </w:rPr>
            </w:pPr>
            <w:r>
              <w:t>720</w:t>
            </w:r>
            <w:r w:rsidR="00850DCA" w:rsidRPr="0023244E">
              <w:t>,00</w:t>
            </w:r>
          </w:p>
        </w:tc>
      </w:tr>
      <w:tr w:rsidR="00850DCA" w:rsidRPr="0023244E" w14:paraId="225E3771" w14:textId="77777777" w:rsidTr="00302C13">
        <w:trPr>
          <w:trHeight w:val="438"/>
          <w:jc w:val="center"/>
        </w:trPr>
        <w:tc>
          <w:tcPr>
            <w:tcW w:w="4698" w:type="dxa"/>
            <w:tcBorders>
              <w:top w:val="single" w:sz="4" w:space="0" w:color="auto"/>
              <w:left w:val="single" w:sz="4" w:space="0" w:color="auto"/>
              <w:bottom w:val="single" w:sz="4" w:space="0" w:color="auto"/>
              <w:right w:val="single" w:sz="4" w:space="0" w:color="auto"/>
            </w:tcBorders>
            <w:shd w:val="clear" w:color="auto" w:fill="auto"/>
            <w:noWrap/>
          </w:tcPr>
          <w:p w14:paraId="3DC50566" w14:textId="798A3D83" w:rsidR="00850DCA" w:rsidRPr="0023244E" w:rsidRDefault="00155970" w:rsidP="00155970">
            <w:r>
              <w:t xml:space="preserve">Preparation of revised Sewerage Network Design of the existing design </w:t>
            </w:r>
          </w:p>
        </w:tc>
        <w:tc>
          <w:tcPr>
            <w:tcW w:w="816" w:type="dxa"/>
            <w:tcBorders>
              <w:top w:val="single" w:sz="4" w:space="0" w:color="auto"/>
              <w:left w:val="nil"/>
              <w:bottom w:val="single" w:sz="4" w:space="0" w:color="auto"/>
              <w:right w:val="single" w:sz="4" w:space="0" w:color="auto"/>
            </w:tcBorders>
            <w:shd w:val="clear" w:color="auto" w:fill="auto"/>
            <w:noWrap/>
          </w:tcPr>
          <w:p w14:paraId="4A6CF35E" w14:textId="72279DB6" w:rsidR="00850DCA" w:rsidRPr="0023244E" w:rsidRDefault="002E730A" w:rsidP="00302C13">
            <w:r w:rsidRPr="0023244E">
              <w:t>M</w:t>
            </w:r>
            <w:r>
              <w:t>eter</w:t>
            </w:r>
          </w:p>
        </w:tc>
        <w:tc>
          <w:tcPr>
            <w:tcW w:w="1296" w:type="dxa"/>
            <w:tcBorders>
              <w:top w:val="single" w:sz="4" w:space="0" w:color="auto"/>
              <w:left w:val="nil"/>
              <w:bottom w:val="single" w:sz="4" w:space="0" w:color="auto"/>
              <w:right w:val="single" w:sz="4" w:space="0" w:color="auto"/>
            </w:tcBorders>
          </w:tcPr>
          <w:p w14:paraId="50C14AC5" w14:textId="4037D75A" w:rsidR="00850DCA" w:rsidRPr="0023244E" w:rsidRDefault="003A0AED" w:rsidP="00604792">
            <w:pPr>
              <w:jc w:val="right"/>
            </w:pPr>
            <w:r>
              <w:t>44.</w:t>
            </w:r>
            <w:r w:rsidR="00604792">
              <w:t>722</w:t>
            </w:r>
            <w:r w:rsidR="00850DCA" w:rsidRPr="0023244E">
              <w:t>,00</w:t>
            </w:r>
          </w:p>
        </w:tc>
      </w:tr>
      <w:tr w:rsidR="00604792" w:rsidRPr="0023244E" w14:paraId="7FC7209F" w14:textId="77777777" w:rsidTr="00302C13">
        <w:trPr>
          <w:trHeight w:val="438"/>
          <w:jc w:val="center"/>
        </w:trPr>
        <w:tc>
          <w:tcPr>
            <w:tcW w:w="4698" w:type="dxa"/>
            <w:tcBorders>
              <w:top w:val="single" w:sz="4" w:space="0" w:color="auto"/>
              <w:left w:val="single" w:sz="4" w:space="0" w:color="auto"/>
              <w:bottom w:val="single" w:sz="4" w:space="0" w:color="auto"/>
              <w:right w:val="single" w:sz="4" w:space="0" w:color="auto"/>
            </w:tcBorders>
            <w:shd w:val="clear" w:color="auto" w:fill="auto"/>
            <w:noWrap/>
          </w:tcPr>
          <w:p w14:paraId="706307E3" w14:textId="1B6CD449" w:rsidR="00604792" w:rsidRDefault="001E183C" w:rsidP="00155970">
            <w:r w:rsidRPr="001E183C">
              <w:t xml:space="preserve">Cast-in-Situ </w:t>
            </w:r>
            <w:r w:rsidR="00A84050">
              <w:t>Manhole</w:t>
            </w:r>
            <w:r w:rsidRPr="001E183C">
              <w:t xml:space="preserve"> Using Steel Shoring (Trench Filling with Crushed Stone)</w:t>
            </w:r>
          </w:p>
        </w:tc>
        <w:tc>
          <w:tcPr>
            <w:tcW w:w="816" w:type="dxa"/>
            <w:tcBorders>
              <w:top w:val="single" w:sz="4" w:space="0" w:color="auto"/>
              <w:left w:val="nil"/>
              <w:bottom w:val="single" w:sz="4" w:space="0" w:color="auto"/>
              <w:right w:val="single" w:sz="4" w:space="0" w:color="auto"/>
            </w:tcBorders>
            <w:shd w:val="clear" w:color="auto" w:fill="auto"/>
            <w:noWrap/>
          </w:tcPr>
          <w:p w14:paraId="22327F7C" w14:textId="3C16B546" w:rsidR="00604792" w:rsidRPr="0023244E" w:rsidRDefault="001E183C" w:rsidP="00302C13">
            <w:r>
              <w:t>Piece</w:t>
            </w:r>
          </w:p>
        </w:tc>
        <w:tc>
          <w:tcPr>
            <w:tcW w:w="1296" w:type="dxa"/>
            <w:tcBorders>
              <w:top w:val="single" w:sz="4" w:space="0" w:color="auto"/>
              <w:left w:val="nil"/>
              <w:bottom w:val="single" w:sz="4" w:space="0" w:color="auto"/>
              <w:right w:val="single" w:sz="4" w:space="0" w:color="auto"/>
            </w:tcBorders>
          </w:tcPr>
          <w:p w14:paraId="065180CE" w14:textId="4EC5765B" w:rsidR="00604792" w:rsidRDefault="001E183C" w:rsidP="00604792">
            <w:pPr>
              <w:jc w:val="right"/>
            </w:pPr>
            <w:r>
              <w:t>1,00</w:t>
            </w:r>
          </w:p>
        </w:tc>
      </w:tr>
    </w:tbl>
    <w:p w14:paraId="3CAC4E8A" w14:textId="394DD7AE" w:rsidR="00850DCA" w:rsidRDefault="00850DCA" w:rsidP="00665E1D">
      <w:pPr>
        <w:pStyle w:val="ListeParagraf"/>
        <w:rPr>
          <w:i/>
          <w:spacing w:val="-2"/>
        </w:rPr>
      </w:pPr>
    </w:p>
    <w:p w14:paraId="14863551" w14:textId="18E1FF26" w:rsidR="00AE2172" w:rsidRPr="003A0AED" w:rsidRDefault="00AE2172" w:rsidP="003A0AED">
      <w:pPr>
        <w:rPr>
          <w:i/>
          <w:spacing w:val="-2"/>
        </w:rPr>
      </w:pPr>
    </w:p>
    <w:p w14:paraId="61116C06" w14:textId="77777777" w:rsidR="00A44C2E" w:rsidRPr="00033F00" w:rsidRDefault="007328AD" w:rsidP="009B3324">
      <w:pPr>
        <w:pStyle w:val="ListeParagraf"/>
        <w:numPr>
          <w:ilvl w:val="0"/>
          <w:numId w:val="1"/>
        </w:numPr>
        <w:suppressAutoHyphens/>
        <w:jc w:val="both"/>
        <w:rPr>
          <w:i/>
        </w:rPr>
      </w:pPr>
      <w:r w:rsidRPr="001F368E">
        <w:rPr>
          <w:spacing w:val="-2"/>
        </w:rPr>
        <w:t xml:space="preserve">Bidding will be conducted through </w:t>
      </w:r>
      <w:r w:rsidRPr="00B637AF">
        <w:t xml:space="preserve">international competitive procurement using a Request for Bids (RFB) </w:t>
      </w:r>
      <w:r w:rsidRPr="001F368E">
        <w:rPr>
          <w:spacing w:val="-2"/>
        </w:rPr>
        <w:t xml:space="preserve">as </w:t>
      </w:r>
      <w:r w:rsidRPr="00A44C2E">
        <w:rPr>
          <w:spacing w:val="-2"/>
        </w:rPr>
        <w:t>specified in the AFD’s “</w:t>
      </w:r>
      <w:r w:rsidR="00CC5B2E" w:rsidRPr="00A44C2E">
        <w:rPr>
          <w:bCs/>
        </w:rPr>
        <w:t>Procurement Guidelines for AFD-Financed Contracts in Foreign Countries</w:t>
      </w:r>
      <w:r w:rsidRPr="00033F00">
        <w:t>”</w:t>
      </w:r>
      <w:r w:rsidRPr="00033F00">
        <w:rPr>
          <w:spacing w:val="-2"/>
        </w:rPr>
        <w:t xml:space="preserve"> </w:t>
      </w:r>
      <w:r w:rsidR="00CC5B2E" w:rsidRPr="00033F00">
        <w:rPr>
          <w:i/>
          <w:spacing w:val="-2"/>
        </w:rPr>
        <w:t>October 2019</w:t>
      </w:r>
      <w:r w:rsidRPr="00033F00">
        <w:rPr>
          <w:spacing w:val="-2"/>
        </w:rPr>
        <w:t xml:space="preserve"> (“</w:t>
      </w:r>
      <w:r w:rsidRPr="00A44C2E">
        <w:rPr>
          <w:spacing w:val="-2"/>
        </w:rPr>
        <w:t>Procurement</w:t>
      </w:r>
      <w:r w:rsidRPr="001F368E">
        <w:rPr>
          <w:spacing w:val="-2"/>
        </w:rPr>
        <w:t xml:space="preserve"> Regulations”), and is open to all Bidders as defined in the Procurement Regulations. </w:t>
      </w:r>
    </w:p>
    <w:p w14:paraId="2E6FA7B3" w14:textId="77777777" w:rsidR="00A44C2E" w:rsidRPr="00033F00" w:rsidRDefault="00A44C2E" w:rsidP="00033F00">
      <w:pPr>
        <w:pStyle w:val="ListeParagraf"/>
        <w:suppressAutoHyphens/>
        <w:ind w:left="360"/>
        <w:jc w:val="both"/>
        <w:rPr>
          <w:i/>
        </w:rPr>
      </w:pPr>
    </w:p>
    <w:p w14:paraId="669A7609" w14:textId="06904DB1" w:rsidR="007328AD" w:rsidRPr="001F368E" w:rsidRDefault="007328AD" w:rsidP="00033F00">
      <w:pPr>
        <w:pStyle w:val="ListeParagraf"/>
        <w:suppressAutoHyphens/>
        <w:ind w:left="360"/>
        <w:jc w:val="both"/>
        <w:rPr>
          <w:i/>
        </w:rPr>
      </w:pPr>
      <w:r w:rsidRPr="001F368E">
        <w:rPr>
          <w:spacing w:val="-2"/>
        </w:rPr>
        <w:t xml:space="preserve">Interested eligible Bidders may obtain further information from </w:t>
      </w:r>
      <w:r w:rsidR="00AE2172" w:rsidRPr="001F368E">
        <w:rPr>
          <w:i/>
        </w:rPr>
        <w:t>Gaziantep</w:t>
      </w:r>
      <w:r w:rsidR="00A44C2E">
        <w:rPr>
          <w:i/>
        </w:rPr>
        <w:t xml:space="preserve"> Water and Sewerage Administration (GASKİ)</w:t>
      </w:r>
      <w:r w:rsidR="00300FB8" w:rsidRPr="001F368E">
        <w:rPr>
          <w:i/>
        </w:rPr>
        <w:t xml:space="preserve">, </w:t>
      </w:r>
      <w:proofErr w:type="spellStart"/>
      <w:r w:rsidR="00AE2172" w:rsidRPr="001F368E">
        <w:rPr>
          <w:lang w:val="tr-TR"/>
        </w:rPr>
        <w:t>Mr</w:t>
      </w:r>
      <w:proofErr w:type="spellEnd"/>
      <w:r w:rsidR="00AE2172" w:rsidRPr="001F368E">
        <w:rPr>
          <w:lang w:val="tr-TR"/>
        </w:rPr>
        <w:t xml:space="preserve">. </w:t>
      </w:r>
      <w:r w:rsidR="003A0AED">
        <w:rPr>
          <w:b/>
          <w:bCs/>
          <w:i/>
          <w:iCs/>
          <w:lang w:val="tr-TR"/>
        </w:rPr>
        <w:t>Murat NOYAN</w:t>
      </w:r>
      <w:r w:rsidR="003A0AED">
        <w:rPr>
          <w:lang w:val="tr-TR"/>
        </w:rPr>
        <w:t xml:space="preserve"> </w:t>
      </w:r>
      <w:r w:rsidR="00AE2172" w:rsidRPr="001F368E">
        <w:rPr>
          <w:lang w:val="tr-TR"/>
        </w:rPr>
        <w:t>(</w:t>
      </w:r>
      <w:hyperlink r:id="rId10" w:history="1">
        <w:r w:rsidR="003A0AED" w:rsidRPr="00CB6920">
          <w:rPr>
            <w:rStyle w:val="Kpr"/>
            <w:b/>
          </w:rPr>
          <w:t>murat.noyan@gaski.gov.tr</w:t>
        </w:r>
      </w:hyperlink>
      <w:r w:rsidR="00AE2172" w:rsidRPr="001F368E">
        <w:rPr>
          <w:rStyle w:val="Kpr"/>
          <w:b/>
          <w:lang w:val="tr-TR"/>
        </w:rPr>
        <w:t>)</w:t>
      </w:r>
      <w:r w:rsidR="00300FB8" w:rsidRPr="001F368E">
        <w:rPr>
          <w:b/>
          <w:lang w:val="tr-TR"/>
        </w:rPr>
        <w:t xml:space="preserve">  </w:t>
      </w:r>
      <w:r w:rsidRPr="001F368E">
        <w:rPr>
          <w:spacing w:val="-2"/>
        </w:rPr>
        <w:t>and inspect the bidding document during office hours</w:t>
      </w:r>
      <w:r w:rsidRPr="001F368E">
        <w:rPr>
          <w:i/>
          <w:spacing w:val="-2"/>
        </w:rPr>
        <w:t xml:space="preserve"> 09</w:t>
      </w:r>
      <w:r w:rsidR="00300FB8" w:rsidRPr="001F368E">
        <w:rPr>
          <w:i/>
          <w:spacing w:val="-2"/>
        </w:rPr>
        <w:t>:</w:t>
      </w:r>
      <w:r w:rsidRPr="001F368E">
        <w:rPr>
          <w:i/>
          <w:spacing w:val="-2"/>
        </w:rPr>
        <w:t>00 to 17</w:t>
      </w:r>
      <w:r w:rsidR="00300FB8" w:rsidRPr="001F368E">
        <w:rPr>
          <w:i/>
          <w:spacing w:val="-2"/>
        </w:rPr>
        <w:t>:00 hours</w:t>
      </w:r>
      <w:r w:rsidRPr="001F368E">
        <w:rPr>
          <w:i/>
          <w:spacing w:val="-2"/>
        </w:rPr>
        <w:t xml:space="preserve"> </w:t>
      </w:r>
      <w:r w:rsidRPr="001F368E">
        <w:rPr>
          <w:spacing w:val="-2"/>
        </w:rPr>
        <w:t>at the address given below</w:t>
      </w:r>
      <w:r w:rsidRPr="001F368E">
        <w:rPr>
          <w:i/>
          <w:spacing w:val="-2"/>
        </w:rPr>
        <w:t>.</w:t>
      </w:r>
    </w:p>
    <w:p w14:paraId="4EAF372C" w14:textId="77777777" w:rsidR="007328AD" w:rsidRPr="00B637AF" w:rsidRDefault="007328AD" w:rsidP="007328AD">
      <w:pPr>
        <w:suppressAutoHyphens/>
        <w:jc w:val="both"/>
        <w:rPr>
          <w:spacing w:val="-2"/>
        </w:rPr>
      </w:pPr>
    </w:p>
    <w:p w14:paraId="32E46F26" w14:textId="7D6E09D0" w:rsidR="007328AD" w:rsidRPr="00033F00" w:rsidRDefault="007328AD" w:rsidP="007328AD">
      <w:pPr>
        <w:pStyle w:val="ListeParagraf"/>
        <w:numPr>
          <w:ilvl w:val="0"/>
          <w:numId w:val="1"/>
        </w:numPr>
        <w:suppressAutoHyphens/>
        <w:jc w:val="both"/>
        <w:rPr>
          <w:spacing w:val="-2"/>
        </w:rPr>
      </w:pPr>
      <w:r w:rsidRPr="001F368E">
        <w:rPr>
          <w:spacing w:val="-2"/>
        </w:rPr>
        <w:t xml:space="preserve">The bidding document in </w:t>
      </w:r>
      <w:r w:rsidR="00300FB8" w:rsidRPr="001F368E">
        <w:rPr>
          <w:i/>
          <w:spacing w:val="-2"/>
        </w:rPr>
        <w:t>Turkish</w:t>
      </w:r>
      <w:r w:rsidRPr="001F368E">
        <w:rPr>
          <w:spacing w:val="-2"/>
        </w:rPr>
        <w:t xml:space="preserve"> may be purchased by interested eligible Bidders upon the submission of a written application to the address below and upon payment of a nonrefundable </w:t>
      </w:r>
      <w:r w:rsidRPr="004A5FD5">
        <w:rPr>
          <w:spacing w:val="-2"/>
        </w:rPr>
        <w:t xml:space="preserve">fee </w:t>
      </w:r>
      <w:r w:rsidRPr="00033F00">
        <w:rPr>
          <w:spacing w:val="-2"/>
        </w:rPr>
        <w:t xml:space="preserve">of </w:t>
      </w:r>
      <w:r w:rsidR="00A44C2E" w:rsidRPr="00033F00">
        <w:rPr>
          <w:i/>
          <w:spacing w:val="-2"/>
        </w:rPr>
        <w:t>5</w:t>
      </w:r>
      <w:r w:rsidR="001F368E" w:rsidRPr="00033F00">
        <w:rPr>
          <w:i/>
          <w:spacing w:val="-2"/>
        </w:rPr>
        <w:t>.000</w:t>
      </w:r>
      <w:r w:rsidR="00300FB8" w:rsidRPr="00033F00">
        <w:rPr>
          <w:i/>
          <w:spacing w:val="-2"/>
        </w:rPr>
        <w:t xml:space="preserve"> TL</w:t>
      </w:r>
      <w:r w:rsidRPr="00033F00">
        <w:rPr>
          <w:spacing w:val="-2"/>
        </w:rPr>
        <w:t>. The</w:t>
      </w:r>
      <w:r w:rsidRPr="004A5FD5">
        <w:rPr>
          <w:spacing w:val="-2"/>
        </w:rPr>
        <w:t xml:space="preserve"> method of payment will be </w:t>
      </w:r>
      <w:r w:rsidR="00300FB8" w:rsidRPr="004A5FD5">
        <w:rPr>
          <w:i/>
          <w:spacing w:val="-2"/>
        </w:rPr>
        <w:t xml:space="preserve">direct deposit to bank account number </w:t>
      </w:r>
      <w:r w:rsidR="001F368E" w:rsidRPr="004A5FD5">
        <w:rPr>
          <w:b/>
          <w:bCs/>
          <w:i/>
          <w:iCs/>
          <w:lang w:val="tr-TR"/>
        </w:rPr>
        <w:t>TR 410001500158007290404647</w:t>
      </w:r>
      <w:r w:rsidR="001F368E" w:rsidRPr="004A5FD5">
        <w:rPr>
          <w:i/>
          <w:iCs/>
          <w:lang w:val="tr-TR"/>
        </w:rPr>
        <w:t xml:space="preserve"> </w:t>
      </w:r>
      <w:r w:rsidR="004A2536" w:rsidRPr="004A5FD5">
        <w:rPr>
          <w:i/>
          <w:spacing w:val="-2"/>
        </w:rPr>
        <w:t>m</w:t>
      </w:r>
      <w:r w:rsidR="00AE2172" w:rsidRPr="004A5FD5">
        <w:rPr>
          <w:i/>
          <w:spacing w:val="-2"/>
        </w:rPr>
        <w:t xml:space="preserve">entioning the payment is for AFD </w:t>
      </w:r>
      <w:r w:rsidR="00850DCA" w:rsidRPr="004A5FD5">
        <w:rPr>
          <w:i/>
          <w:lang w:val="tr-TR"/>
        </w:rPr>
        <w:t>GASKI W2</w:t>
      </w:r>
      <w:r w:rsidR="00A44C2E">
        <w:rPr>
          <w:i/>
          <w:lang w:val="tr-TR"/>
        </w:rPr>
        <w:t>_RB</w:t>
      </w:r>
      <w:r w:rsidRPr="004A5FD5">
        <w:rPr>
          <w:i/>
          <w:spacing w:val="-2"/>
        </w:rPr>
        <w:t>.</w:t>
      </w:r>
      <w:r w:rsidRPr="001F368E">
        <w:rPr>
          <w:spacing w:val="-2"/>
          <w:vertAlign w:val="superscript"/>
        </w:rPr>
        <w:t xml:space="preserve"> </w:t>
      </w:r>
      <w:r w:rsidRPr="001F368E">
        <w:rPr>
          <w:spacing w:val="-2"/>
        </w:rPr>
        <w:t xml:space="preserve">The </w:t>
      </w:r>
      <w:r w:rsidR="004A2536" w:rsidRPr="001F368E">
        <w:rPr>
          <w:spacing w:val="-2"/>
        </w:rPr>
        <w:t xml:space="preserve">bidding </w:t>
      </w:r>
      <w:r w:rsidRPr="001F368E">
        <w:rPr>
          <w:spacing w:val="-2"/>
        </w:rPr>
        <w:t xml:space="preserve">document will be sent </w:t>
      </w:r>
      <w:r w:rsidR="004A2536" w:rsidRPr="001F368E">
        <w:rPr>
          <w:spacing w:val="-2"/>
        </w:rPr>
        <w:t xml:space="preserve">via courier, hand delivery or </w:t>
      </w:r>
      <w:r w:rsidRPr="001F368E">
        <w:rPr>
          <w:spacing w:val="-2"/>
        </w:rPr>
        <w:t xml:space="preserve">by </w:t>
      </w:r>
      <w:r w:rsidR="00300FB8" w:rsidRPr="001F368E">
        <w:rPr>
          <w:i/>
          <w:spacing w:val="-2"/>
        </w:rPr>
        <w:t>e-mail</w:t>
      </w:r>
      <w:r w:rsidR="00CC5B2E" w:rsidRPr="001F368E">
        <w:rPr>
          <w:i/>
          <w:spacing w:val="-2"/>
        </w:rPr>
        <w:t>.</w:t>
      </w:r>
    </w:p>
    <w:p w14:paraId="5A9F4A3E" w14:textId="77777777" w:rsidR="00A44C2E" w:rsidRPr="00033F00" w:rsidRDefault="00A44C2E" w:rsidP="00033F00">
      <w:pPr>
        <w:pStyle w:val="ListeParagraf"/>
        <w:rPr>
          <w:spacing w:val="-2"/>
        </w:rPr>
      </w:pPr>
    </w:p>
    <w:p w14:paraId="4CBBC5C7" w14:textId="77777777" w:rsidR="00A44C2E" w:rsidRDefault="00A44C2E" w:rsidP="00A44C2E">
      <w:pPr>
        <w:suppressAutoHyphens/>
        <w:jc w:val="both"/>
        <w:rPr>
          <w:spacing w:val="-2"/>
        </w:rPr>
      </w:pPr>
    </w:p>
    <w:p w14:paraId="7975415D" w14:textId="77777777" w:rsidR="00A44C2E" w:rsidRPr="00033F00" w:rsidRDefault="00A44C2E" w:rsidP="00033F00">
      <w:pPr>
        <w:suppressAutoHyphens/>
        <w:jc w:val="both"/>
        <w:rPr>
          <w:spacing w:val="-2"/>
        </w:rPr>
      </w:pPr>
    </w:p>
    <w:p w14:paraId="0088C852" w14:textId="77777777" w:rsidR="007328AD" w:rsidRPr="001F368E" w:rsidRDefault="007328AD" w:rsidP="007328AD">
      <w:pPr>
        <w:pStyle w:val="ListeParagraf"/>
        <w:suppressAutoHyphens/>
        <w:ind w:left="360"/>
        <w:jc w:val="both"/>
        <w:rPr>
          <w:spacing w:val="-2"/>
        </w:rPr>
      </w:pPr>
    </w:p>
    <w:p w14:paraId="1A799828" w14:textId="28AD1271" w:rsidR="007328AD" w:rsidRPr="00033F00" w:rsidRDefault="007328AD" w:rsidP="007328AD">
      <w:pPr>
        <w:pStyle w:val="ListeParagraf"/>
        <w:numPr>
          <w:ilvl w:val="0"/>
          <w:numId w:val="1"/>
        </w:numPr>
        <w:suppressAutoHyphens/>
        <w:jc w:val="both"/>
        <w:rPr>
          <w:spacing w:val="-2"/>
        </w:rPr>
      </w:pPr>
      <w:r w:rsidRPr="00033F00">
        <w:rPr>
          <w:spacing w:val="-2"/>
        </w:rPr>
        <w:t xml:space="preserve">Bids must be delivered to the address below on or before </w:t>
      </w:r>
      <w:r w:rsidR="001F368E" w:rsidRPr="00E3435A">
        <w:rPr>
          <w:b/>
          <w:i/>
          <w:spacing w:val="-2"/>
        </w:rPr>
        <w:t>14</w:t>
      </w:r>
      <w:r w:rsidR="00300FB8" w:rsidRPr="00E3435A">
        <w:rPr>
          <w:b/>
          <w:i/>
          <w:spacing w:val="-2"/>
        </w:rPr>
        <w:t>:00</w:t>
      </w:r>
      <w:r w:rsidRPr="00033F00">
        <w:rPr>
          <w:i/>
          <w:spacing w:val="-2"/>
        </w:rPr>
        <w:t xml:space="preserve"> and </w:t>
      </w:r>
      <w:r w:rsidR="00E3435A" w:rsidRPr="00E3435A">
        <w:rPr>
          <w:b/>
          <w:i/>
          <w:spacing w:val="-2"/>
        </w:rPr>
        <w:t>05</w:t>
      </w:r>
      <w:r w:rsidR="00DD73D4" w:rsidRPr="00E3435A">
        <w:rPr>
          <w:b/>
          <w:i/>
          <w:spacing w:val="-2"/>
        </w:rPr>
        <w:t>/</w:t>
      </w:r>
      <w:r w:rsidR="00E3435A" w:rsidRPr="00E3435A">
        <w:rPr>
          <w:b/>
          <w:i/>
          <w:spacing w:val="-2"/>
        </w:rPr>
        <w:t>05</w:t>
      </w:r>
      <w:r w:rsidR="001F368E" w:rsidRPr="00E3435A">
        <w:rPr>
          <w:b/>
          <w:i/>
          <w:spacing w:val="-2"/>
        </w:rPr>
        <w:t>/</w:t>
      </w:r>
      <w:r w:rsidR="00A44C2E" w:rsidRPr="00E3435A">
        <w:rPr>
          <w:b/>
          <w:i/>
          <w:spacing w:val="-2"/>
        </w:rPr>
        <w:t>2025</w:t>
      </w:r>
      <w:r w:rsidRPr="00E3435A">
        <w:rPr>
          <w:b/>
          <w:i/>
          <w:spacing w:val="-2"/>
        </w:rPr>
        <w:t>.</w:t>
      </w:r>
      <w:r w:rsidRPr="00033F00">
        <w:rPr>
          <w:spacing w:val="-2"/>
        </w:rPr>
        <w:t xml:space="preserve"> Electronic Bidding will </w:t>
      </w:r>
      <w:proofErr w:type="spellStart"/>
      <w:r w:rsidRPr="00033F00">
        <w:rPr>
          <w:i/>
          <w:spacing w:val="-2"/>
        </w:rPr>
        <w:t>will</w:t>
      </w:r>
      <w:proofErr w:type="spellEnd"/>
      <w:r w:rsidRPr="00033F00">
        <w:rPr>
          <w:i/>
          <w:spacing w:val="-2"/>
        </w:rPr>
        <w:t xml:space="preserve"> not</w:t>
      </w:r>
      <w:r w:rsidRPr="00033F00">
        <w:rPr>
          <w:spacing w:val="-2"/>
        </w:rPr>
        <w:t xml:space="preserve"> be permitted. Late Bids will be rejected. Bids will be publicly opened in the presence of the Bidders’ designated representatives and anyone who chooses to attend at the address below on </w:t>
      </w:r>
      <w:r w:rsidR="00300FB8" w:rsidRPr="00E3435A">
        <w:rPr>
          <w:b/>
          <w:i/>
          <w:spacing w:val="-2"/>
        </w:rPr>
        <w:t>1</w:t>
      </w:r>
      <w:r w:rsidR="001F368E" w:rsidRPr="00E3435A">
        <w:rPr>
          <w:b/>
          <w:i/>
          <w:spacing w:val="-2"/>
        </w:rPr>
        <w:t>4</w:t>
      </w:r>
      <w:r w:rsidR="00300FB8" w:rsidRPr="00E3435A">
        <w:rPr>
          <w:b/>
          <w:i/>
          <w:spacing w:val="-2"/>
        </w:rPr>
        <w:t>:30</w:t>
      </w:r>
      <w:r w:rsidRPr="00033F00">
        <w:rPr>
          <w:i/>
          <w:spacing w:val="-2"/>
        </w:rPr>
        <w:t xml:space="preserve"> and </w:t>
      </w:r>
      <w:r w:rsidR="00E3435A">
        <w:rPr>
          <w:b/>
          <w:i/>
          <w:spacing w:val="-2"/>
        </w:rPr>
        <w:t>05</w:t>
      </w:r>
      <w:r w:rsidR="00DD73D4" w:rsidRPr="00E3435A">
        <w:rPr>
          <w:b/>
          <w:i/>
          <w:spacing w:val="-2"/>
        </w:rPr>
        <w:t>/</w:t>
      </w:r>
      <w:r w:rsidR="00E3435A">
        <w:rPr>
          <w:b/>
          <w:i/>
          <w:spacing w:val="-2"/>
        </w:rPr>
        <w:t>05</w:t>
      </w:r>
      <w:r w:rsidR="001F368E" w:rsidRPr="00E3435A">
        <w:rPr>
          <w:b/>
          <w:i/>
          <w:spacing w:val="-2"/>
        </w:rPr>
        <w:t>/202</w:t>
      </w:r>
      <w:r w:rsidR="00A44C2E" w:rsidRPr="00E3435A">
        <w:rPr>
          <w:b/>
          <w:i/>
          <w:spacing w:val="-2"/>
        </w:rPr>
        <w:t>5</w:t>
      </w:r>
      <w:r w:rsidRPr="00E3435A">
        <w:rPr>
          <w:b/>
          <w:i/>
          <w:spacing w:val="-2"/>
        </w:rPr>
        <w:t>.</w:t>
      </w:r>
      <w:r w:rsidRPr="00033F00">
        <w:rPr>
          <w:i/>
          <w:spacing w:val="-2"/>
        </w:rPr>
        <w:t xml:space="preserve"> </w:t>
      </w:r>
    </w:p>
    <w:p w14:paraId="45CEEA02" w14:textId="77777777" w:rsidR="007328AD" w:rsidRPr="00B637AF" w:rsidRDefault="007328AD" w:rsidP="007328AD">
      <w:pPr>
        <w:suppressAutoHyphens/>
        <w:jc w:val="both"/>
        <w:rPr>
          <w:spacing w:val="-2"/>
        </w:rPr>
      </w:pPr>
    </w:p>
    <w:p w14:paraId="2DF42BE7" w14:textId="25DF3FF8" w:rsidR="007328AD" w:rsidRDefault="007328AD" w:rsidP="007328AD">
      <w:pPr>
        <w:pStyle w:val="ListeParagraf"/>
        <w:numPr>
          <w:ilvl w:val="0"/>
          <w:numId w:val="1"/>
        </w:numPr>
        <w:suppressAutoHyphens/>
        <w:jc w:val="both"/>
        <w:rPr>
          <w:i/>
          <w:spacing w:val="-2"/>
        </w:rPr>
      </w:pPr>
      <w:r w:rsidRPr="00B637AF">
        <w:rPr>
          <w:spacing w:val="-2"/>
        </w:rPr>
        <w:t xml:space="preserve">All Bids must be accompanied by </w:t>
      </w:r>
      <w:r w:rsidRPr="004A5FD5">
        <w:rPr>
          <w:spacing w:val="-2"/>
        </w:rPr>
        <w:t xml:space="preserve">a </w:t>
      </w:r>
      <w:r w:rsidRPr="004A5FD5">
        <w:rPr>
          <w:i/>
          <w:spacing w:val="-2"/>
        </w:rPr>
        <w:t xml:space="preserve">“Bid Security” </w:t>
      </w:r>
      <w:r w:rsidRPr="004A5FD5">
        <w:rPr>
          <w:spacing w:val="-2"/>
        </w:rPr>
        <w:t xml:space="preserve">of </w:t>
      </w:r>
      <w:r w:rsidR="004A5FD5" w:rsidRPr="004A5FD5">
        <w:rPr>
          <w:i/>
          <w:spacing w:val="-2"/>
        </w:rPr>
        <w:t>15</w:t>
      </w:r>
      <w:r w:rsidR="00300FB8" w:rsidRPr="004A5FD5">
        <w:rPr>
          <w:i/>
          <w:spacing w:val="-2"/>
        </w:rPr>
        <w:t>0.000 EUR</w:t>
      </w:r>
      <w:r w:rsidR="00A44C2E">
        <w:rPr>
          <w:i/>
          <w:spacing w:val="-2"/>
        </w:rPr>
        <w:t xml:space="preserve"> or </w:t>
      </w:r>
      <w:r w:rsidR="00572812">
        <w:rPr>
          <w:i/>
          <w:spacing w:val="-2"/>
        </w:rPr>
        <w:t>equivalent</w:t>
      </w:r>
      <w:r w:rsidR="00572812">
        <w:rPr>
          <w:rStyle w:val="DipnotBavurusu"/>
          <w:i/>
          <w:spacing w:val="-2"/>
        </w:rPr>
        <w:footnoteReference w:id="1"/>
      </w:r>
    </w:p>
    <w:p w14:paraId="0B44FE8F" w14:textId="77777777" w:rsidR="007328AD" w:rsidRPr="006F5B14" w:rsidRDefault="007328AD" w:rsidP="007328AD">
      <w:pPr>
        <w:pStyle w:val="ListeParagraf"/>
        <w:rPr>
          <w:i/>
          <w:spacing w:val="-2"/>
        </w:rPr>
      </w:pPr>
    </w:p>
    <w:p w14:paraId="70E66BEB" w14:textId="2548999D" w:rsidR="007328AD" w:rsidRPr="00B637AF" w:rsidRDefault="007328AD" w:rsidP="007328AD">
      <w:pPr>
        <w:pStyle w:val="ListeParagraf"/>
        <w:numPr>
          <w:ilvl w:val="0"/>
          <w:numId w:val="1"/>
        </w:numPr>
        <w:suppressAutoHyphens/>
        <w:jc w:val="both"/>
        <w:rPr>
          <w:i/>
          <w:spacing w:val="-2"/>
        </w:rPr>
      </w:pPr>
      <w:r w:rsidRPr="00B637AF">
        <w:rPr>
          <w:spacing w:val="-2"/>
        </w:rPr>
        <w:t>The addresses referred to above are:</w:t>
      </w:r>
      <w:r w:rsidR="00300FB8">
        <w:rPr>
          <w:i/>
          <w:spacing w:val="-2"/>
        </w:rPr>
        <w:t xml:space="preserve"> </w:t>
      </w:r>
    </w:p>
    <w:p w14:paraId="52C70A82" w14:textId="77777777" w:rsidR="007328AD" w:rsidRPr="00B637AF" w:rsidRDefault="007328AD" w:rsidP="007328AD">
      <w:pPr>
        <w:suppressAutoHyphens/>
        <w:rPr>
          <w:spacing w:val="-2"/>
        </w:rPr>
      </w:pPr>
    </w:p>
    <w:p w14:paraId="2180FA48" w14:textId="77777777" w:rsidR="00572812" w:rsidRPr="003D307D" w:rsidRDefault="00572812" w:rsidP="00033F00">
      <w:pPr>
        <w:pStyle w:val="NormalWeb"/>
        <w:spacing w:before="0" w:beforeAutospacing="0" w:after="0" w:afterAutospacing="0"/>
      </w:pPr>
      <w:r w:rsidRPr="003D307D">
        <w:rPr>
          <w:rStyle w:val="Gl"/>
        </w:rPr>
        <w:t>Place for obtaining further information regarding the bid documents, requesting clarifications and submitting bids:</w:t>
      </w:r>
    </w:p>
    <w:p w14:paraId="7AED93B7" w14:textId="44E651CB" w:rsidR="003A0AED" w:rsidRPr="00033F00" w:rsidRDefault="003A0AED" w:rsidP="003A0AED">
      <w:pPr>
        <w:tabs>
          <w:tab w:val="right" w:pos="7254"/>
        </w:tabs>
        <w:spacing w:before="60" w:after="60"/>
        <w:rPr>
          <w:iCs/>
        </w:rPr>
      </w:pPr>
      <w:r w:rsidRPr="00033F00">
        <w:rPr>
          <w:iCs/>
        </w:rPr>
        <w:t>Gaziantep Water and Sewerage Administration</w:t>
      </w:r>
    </w:p>
    <w:p w14:paraId="1102D374" w14:textId="35DEC7D1" w:rsidR="003A0AED" w:rsidRPr="00572812" w:rsidRDefault="00572812" w:rsidP="003A0AED">
      <w:pPr>
        <w:tabs>
          <w:tab w:val="right" w:pos="7254"/>
        </w:tabs>
        <w:spacing w:before="60" w:after="60"/>
        <w:rPr>
          <w:iCs/>
        </w:rPr>
      </w:pPr>
      <w:r w:rsidRPr="00033F00">
        <w:rPr>
          <w:iCs/>
        </w:rPr>
        <w:t>For the a</w:t>
      </w:r>
      <w:r w:rsidR="003A0AED" w:rsidRPr="00033F00">
        <w:rPr>
          <w:iCs/>
        </w:rPr>
        <w:t>ttention</w:t>
      </w:r>
      <w:r w:rsidRPr="00033F00">
        <w:rPr>
          <w:iCs/>
        </w:rPr>
        <w:t xml:space="preserve"> of</w:t>
      </w:r>
      <w:r w:rsidR="003A0AED" w:rsidRPr="00033F00">
        <w:rPr>
          <w:iCs/>
        </w:rPr>
        <w:t xml:space="preserve">: </w:t>
      </w:r>
      <w:r w:rsidR="003A0AED" w:rsidRPr="00033F00">
        <w:rPr>
          <w:i/>
          <w:iCs/>
        </w:rPr>
        <w:t>Murat NOYAN</w:t>
      </w:r>
    </w:p>
    <w:p w14:paraId="3476D62C" w14:textId="4F0F4406" w:rsidR="003A0AED" w:rsidRPr="00572812" w:rsidRDefault="003A0AED" w:rsidP="003A0AED">
      <w:pPr>
        <w:tabs>
          <w:tab w:val="right" w:pos="7254"/>
        </w:tabs>
        <w:spacing w:before="60" w:after="60"/>
        <w:rPr>
          <w:bCs/>
        </w:rPr>
      </w:pPr>
      <w:r w:rsidRPr="00033F00">
        <w:rPr>
          <w:bCs/>
        </w:rPr>
        <w:t>Address:</w:t>
      </w:r>
      <w:r w:rsidRPr="00572812">
        <w:rPr>
          <w:bCs/>
        </w:rPr>
        <w:t xml:space="preserve"> </w:t>
      </w:r>
      <w:proofErr w:type="spellStart"/>
      <w:r w:rsidRPr="00572812">
        <w:rPr>
          <w:bCs/>
        </w:rPr>
        <w:t>Değirmiçem</w:t>
      </w:r>
      <w:proofErr w:type="spellEnd"/>
      <w:r w:rsidRPr="00572812">
        <w:rPr>
          <w:bCs/>
        </w:rPr>
        <w:t xml:space="preserve"> Mah. </w:t>
      </w:r>
      <w:proofErr w:type="spellStart"/>
      <w:r w:rsidRPr="00572812">
        <w:rPr>
          <w:bCs/>
        </w:rPr>
        <w:t>Kıbrıs</w:t>
      </w:r>
      <w:proofErr w:type="spellEnd"/>
      <w:r w:rsidRPr="00572812">
        <w:rPr>
          <w:bCs/>
        </w:rPr>
        <w:t xml:space="preserve"> Cad. No:1/A </w:t>
      </w:r>
      <w:proofErr w:type="spellStart"/>
      <w:r w:rsidRPr="00572812">
        <w:rPr>
          <w:bCs/>
        </w:rPr>
        <w:t>Şehitkâmil</w:t>
      </w:r>
      <w:proofErr w:type="spellEnd"/>
      <w:r w:rsidRPr="00572812">
        <w:rPr>
          <w:bCs/>
        </w:rPr>
        <w:t xml:space="preserve">                                                                                                                                                        </w:t>
      </w:r>
    </w:p>
    <w:p w14:paraId="4E0315F9" w14:textId="606D44F6" w:rsidR="003A0AED" w:rsidRPr="00572812" w:rsidRDefault="003A0AED" w:rsidP="003A0AED">
      <w:pPr>
        <w:tabs>
          <w:tab w:val="right" w:pos="7254"/>
        </w:tabs>
        <w:spacing w:before="60" w:after="60"/>
        <w:rPr>
          <w:bCs/>
        </w:rPr>
      </w:pPr>
      <w:r w:rsidRPr="00033F00">
        <w:rPr>
          <w:bCs/>
        </w:rPr>
        <w:t xml:space="preserve">Floor/ Room Number: </w:t>
      </w:r>
      <w:proofErr w:type="spellStart"/>
      <w:r w:rsidRPr="00572812">
        <w:rPr>
          <w:bCs/>
        </w:rPr>
        <w:t>İhale</w:t>
      </w:r>
      <w:proofErr w:type="spellEnd"/>
      <w:r w:rsidRPr="00572812">
        <w:rPr>
          <w:bCs/>
        </w:rPr>
        <w:t xml:space="preserve"> </w:t>
      </w:r>
      <w:proofErr w:type="spellStart"/>
      <w:r w:rsidRPr="00572812">
        <w:rPr>
          <w:bCs/>
        </w:rPr>
        <w:t>Servisi</w:t>
      </w:r>
      <w:proofErr w:type="spellEnd"/>
      <w:r w:rsidRPr="00572812">
        <w:rPr>
          <w:bCs/>
        </w:rPr>
        <w:t xml:space="preserve">  </w:t>
      </w:r>
      <w:r w:rsidRPr="00572812">
        <w:rPr>
          <w:bCs/>
        </w:rPr>
        <w:tab/>
      </w:r>
    </w:p>
    <w:p w14:paraId="676ECFF1" w14:textId="3CE0C77A" w:rsidR="003A0AED" w:rsidRPr="00572812" w:rsidRDefault="003A0AED" w:rsidP="003A0AED">
      <w:pPr>
        <w:tabs>
          <w:tab w:val="right" w:pos="7254"/>
        </w:tabs>
        <w:spacing w:before="60" w:after="60"/>
        <w:rPr>
          <w:bCs/>
        </w:rPr>
      </w:pPr>
      <w:r w:rsidRPr="00033F00">
        <w:rPr>
          <w:bCs/>
        </w:rPr>
        <w:t>City:</w:t>
      </w:r>
      <w:r w:rsidRPr="00572812">
        <w:rPr>
          <w:bCs/>
        </w:rPr>
        <w:t xml:space="preserve"> </w:t>
      </w:r>
      <w:r w:rsidR="00572812" w:rsidRPr="00572812">
        <w:rPr>
          <w:bCs/>
        </w:rPr>
        <w:t xml:space="preserve">Gaziantep    </w:t>
      </w:r>
    </w:p>
    <w:p w14:paraId="212C2C44" w14:textId="6F320A8B" w:rsidR="003A0AED" w:rsidRPr="00033F00" w:rsidRDefault="003A0AED" w:rsidP="003A0AED">
      <w:pPr>
        <w:tabs>
          <w:tab w:val="right" w:pos="7254"/>
        </w:tabs>
        <w:spacing w:before="60" w:after="60"/>
        <w:rPr>
          <w:bCs/>
        </w:rPr>
      </w:pPr>
      <w:r w:rsidRPr="00033F00">
        <w:rPr>
          <w:bCs/>
        </w:rPr>
        <w:t xml:space="preserve">Post Code: </w:t>
      </w:r>
      <w:r w:rsidR="00033F00">
        <w:rPr>
          <w:bCs/>
        </w:rPr>
        <w:t>27090</w:t>
      </w:r>
    </w:p>
    <w:p w14:paraId="36AAECC5" w14:textId="4172B1C8" w:rsidR="003A0AED" w:rsidRPr="00572812" w:rsidRDefault="003A0AED" w:rsidP="003A0AED">
      <w:pPr>
        <w:tabs>
          <w:tab w:val="right" w:pos="7254"/>
        </w:tabs>
        <w:spacing w:before="60" w:after="60"/>
        <w:rPr>
          <w:bCs/>
        </w:rPr>
      </w:pPr>
      <w:r w:rsidRPr="00033F00">
        <w:rPr>
          <w:bCs/>
        </w:rPr>
        <w:t>Country:</w:t>
      </w:r>
      <w:r w:rsidRPr="00572812">
        <w:rPr>
          <w:bCs/>
        </w:rPr>
        <w:t xml:space="preserve"> Türkiye </w:t>
      </w:r>
    </w:p>
    <w:p w14:paraId="564A00A8" w14:textId="4D5AEED6" w:rsidR="003A0AED" w:rsidRPr="00033F00" w:rsidRDefault="003A0AED" w:rsidP="003A0AED">
      <w:pPr>
        <w:tabs>
          <w:tab w:val="right" w:pos="7254"/>
        </w:tabs>
        <w:spacing w:before="60" w:after="60"/>
        <w:rPr>
          <w:bCs/>
        </w:rPr>
      </w:pPr>
      <w:r w:rsidRPr="00033F00">
        <w:rPr>
          <w:bCs/>
        </w:rPr>
        <w:t xml:space="preserve">Telephone: +90 </w:t>
      </w:r>
      <w:hyperlink r:id="rId11" w:history="1">
        <w:r w:rsidRPr="00033F00">
          <w:rPr>
            <w:bCs/>
          </w:rPr>
          <w:t>342 211 13 00</w:t>
        </w:r>
      </w:hyperlink>
      <w:r w:rsidR="00E3435A">
        <w:rPr>
          <w:bCs/>
        </w:rPr>
        <w:t xml:space="preserve"> Internal: 3232</w:t>
      </w:r>
    </w:p>
    <w:p w14:paraId="7008049F" w14:textId="28639415" w:rsidR="003A0AED" w:rsidRPr="00033F00" w:rsidRDefault="003A0AED" w:rsidP="003A0AED">
      <w:pPr>
        <w:tabs>
          <w:tab w:val="right" w:pos="7254"/>
        </w:tabs>
        <w:spacing w:before="60" w:after="60"/>
        <w:rPr>
          <w:bCs/>
        </w:rPr>
      </w:pPr>
      <w:r w:rsidRPr="00033F00">
        <w:rPr>
          <w:bCs/>
        </w:rPr>
        <w:t xml:space="preserve">Fax no: +90 </w:t>
      </w:r>
      <w:hyperlink r:id="rId12" w:history="1">
        <w:r w:rsidRPr="00033F00">
          <w:rPr>
            <w:bCs/>
          </w:rPr>
          <w:t>342 231 88 33</w:t>
        </w:r>
      </w:hyperlink>
    </w:p>
    <w:p w14:paraId="7EA62E8F" w14:textId="6F299931" w:rsidR="003A0AED" w:rsidRPr="00572812" w:rsidRDefault="003A0AED" w:rsidP="003A0AED">
      <w:pPr>
        <w:pStyle w:val="BodyTextIndent21"/>
        <w:ind w:left="0"/>
        <w:rPr>
          <w:bCs/>
          <w:szCs w:val="24"/>
        </w:rPr>
      </w:pPr>
      <w:r w:rsidRPr="00033F00">
        <w:rPr>
          <w:bCs/>
          <w:szCs w:val="24"/>
        </w:rPr>
        <w:t xml:space="preserve">E-mail </w:t>
      </w:r>
      <w:proofErr w:type="spellStart"/>
      <w:r w:rsidRPr="00033F00">
        <w:rPr>
          <w:bCs/>
          <w:szCs w:val="24"/>
        </w:rPr>
        <w:t>address</w:t>
      </w:r>
      <w:proofErr w:type="spellEnd"/>
      <w:r w:rsidRPr="00033F00">
        <w:rPr>
          <w:bCs/>
          <w:szCs w:val="24"/>
        </w:rPr>
        <w:t xml:space="preserve">: </w:t>
      </w:r>
      <w:hyperlink r:id="rId13" w:history="1">
        <w:r w:rsidRPr="00033F00">
          <w:rPr>
            <w:rStyle w:val="Kpr"/>
            <w:bCs/>
            <w:szCs w:val="24"/>
          </w:rPr>
          <w:t>murat.noyan@gaski.gov.tr</w:t>
        </w:r>
      </w:hyperlink>
      <w:r w:rsidRPr="00572812">
        <w:rPr>
          <w:bCs/>
          <w:szCs w:val="24"/>
        </w:rPr>
        <w:t xml:space="preserve">  </w:t>
      </w:r>
    </w:p>
    <w:p w14:paraId="676DB517" w14:textId="52BEF490" w:rsidR="008A3FE6" w:rsidRDefault="008A3FE6" w:rsidP="003A0AED">
      <w:pPr>
        <w:rPr>
          <w:lang w:val="es-CU"/>
        </w:rPr>
      </w:pPr>
    </w:p>
    <w:p w14:paraId="3639C344" w14:textId="77777777" w:rsidR="00572812" w:rsidRDefault="00572812" w:rsidP="003A0AED">
      <w:pPr>
        <w:rPr>
          <w:lang w:val="es-CU"/>
        </w:rPr>
      </w:pPr>
    </w:p>
    <w:p w14:paraId="0A255AFB" w14:textId="77777777" w:rsidR="00572812" w:rsidRPr="003D307D" w:rsidRDefault="00572812" w:rsidP="00033F00">
      <w:pPr>
        <w:pStyle w:val="NormalWeb"/>
        <w:spacing w:before="0" w:beforeAutospacing="0" w:after="0" w:afterAutospacing="0"/>
      </w:pPr>
      <w:r w:rsidRPr="003D307D">
        <w:rPr>
          <w:rStyle w:val="Gl"/>
        </w:rPr>
        <w:t>Place for opening of bids:</w:t>
      </w:r>
    </w:p>
    <w:p w14:paraId="5ECBFC1C" w14:textId="77777777" w:rsidR="00033F00" w:rsidRPr="00572812" w:rsidRDefault="00033F00" w:rsidP="00033F00">
      <w:pPr>
        <w:tabs>
          <w:tab w:val="right" w:pos="7254"/>
        </w:tabs>
        <w:spacing w:before="60" w:after="60"/>
        <w:rPr>
          <w:bCs/>
        </w:rPr>
      </w:pPr>
      <w:r w:rsidRPr="00033F00">
        <w:rPr>
          <w:bCs/>
        </w:rPr>
        <w:t>Address:</w:t>
      </w:r>
      <w:r w:rsidRPr="00572812">
        <w:rPr>
          <w:bCs/>
        </w:rPr>
        <w:t xml:space="preserve"> </w:t>
      </w:r>
      <w:proofErr w:type="spellStart"/>
      <w:r w:rsidRPr="00572812">
        <w:rPr>
          <w:bCs/>
        </w:rPr>
        <w:t>Değirmiçem</w:t>
      </w:r>
      <w:proofErr w:type="spellEnd"/>
      <w:r w:rsidRPr="00572812">
        <w:rPr>
          <w:bCs/>
        </w:rPr>
        <w:t xml:space="preserve"> Mah. </w:t>
      </w:r>
      <w:proofErr w:type="spellStart"/>
      <w:r w:rsidRPr="00572812">
        <w:rPr>
          <w:bCs/>
        </w:rPr>
        <w:t>Kıbrıs</w:t>
      </w:r>
      <w:proofErr w:type="spellEnd"/>
      <w:r w:rsidRPr="00572812">
        <w:rPr>
          <w:bCs/>
        </w:rPr>
        <w:t xml:space="preserve"> Cad. No:1/A </w:t>
      </w:r>
      <w:proofErr w:type="spellStart"/>
      <w:r w:rsidRPr="00572812">
        <w:rPr>
          <w:bCs/>
        </w:rPr>
        <w:t>Şehitkâmil</w:t>
      </w:r>
      <w:proofErr w:type="spellEnd"/>
      <w:r w:rsidRPr="00572812">
        <w:rPr>
          <w:bCs/>
        </w:rPr>
        <w:t xml:space="preserve">                                                                                                                                                        </w:t>
      </w:r>
    </w:p>
    <w:p w14:paraId="52939AEF" w14:textId="77777777" w:rsidR="00033F00" w:rsidRPr="00572812" w:rsidRDefault="00033F00" w:rsidP="00033F00">
      <w:pPr>
        <w:tabs>
          <w:tab w:val="right" w:pos="7254"/>
        </w:tabs>
        <w:spacing w:before="60" w:after="60"/>
        <w:rPr>
          <w:bCs/>
        </w:rPr>
      </w:pPr>
      <w:r w:rsidRPr="00033F00">
        <w:rPr>
          <w:bCs/>
        </w:rPr>
        <w:t xml:space="preserve">Floor/ Room Number: </w:t>
      </w:r>
      <w:proofErr w:type="spellStart"/>
      <w:r w:rsidRPr="00572812">
        <w:rPr>
          <w:bCs/>
        </w:rPr>
        <w:t>İhale</w:t>
      </w:r>
      <w:proofErr w:type="spellEnd"/>
      <w:r w:rsidRPr="00572812">
        <w:rPr>
          <w:bCs/>
        </w:rPr>
        <w:t xml:space="preserve"> </w:t>
      </w:r>
      <w:proofErr w:type="spellStart"/>
      <w:r w:rsidRPr="00572812">
        <w:rPr>
          <w:bCs/>
        </w:rPr>
        <w:t>Servisi</w:t>
      </w:r>
      <w:proofErr w:type="spellEnd"/>
      <w:r w:rsidRPr="00572812">
        <w:rPr>
          <w:bCs/>
        </w:rPr>
        <w:t xml:space="preserve">  </w:t>
      </w:r>
      <w:r w:rsidRPr="00572812">
        <w:rPr>
          <w:bCs/>
        </w:rPr>
        <w:tab/>
      </w:r>
    </w:p>
    <w:p w14:paraId="03AB97B9" w14:textId="77777777" w:rsidR="00033F00" w:rsidRPr="00572812" w:rsidRDefault="00033F00" w:rsidP="00033F00">
      <w:pPr>
        <w:tabs>
          <w:tab w:val="right" w:pos="7254"/>
        </w:tabs>
        <w:spacing w:before="60" w:after="60"/>
        <w:rPr>
          <w:bCs/>
        </w:rPr>
      </w:pPr>
      <w:r w:rsidRPr="00033F00">
        <w:rPr>
          <w:bCs/>
        </w:rPr>
        <w:t>City:</w:t>
      </w:r>
      <w:r w:rsidRPr="00572812">
        <w:rPr>
          <w:bCs/>
        </w:rPr>
        <w:t xml:space="preserve"> Gaziantep    </w:t>
      </w:r>
    </w:p>
    <w:p w14:paraId="68E83FF7" w14:textId="77777777" w:rsidR="00033F00" w:rsidRPr="00033F00" w:rsidRDefault="00033F00" w:rsidP="00033F00">
      <w:pPr>
        <w:tabs>
          <w:tab w:val="right" w:pos="7254"/>
        </w:tabs>
        <w:spacing w:before="60" w:after="60"/>
        <w:rPr>
          <w:bCs/>
        </w:rPr>
      </w:pPr>
      <w:r w:rsidRPr="00033F00">
        <w:rPr>
          <w:bCs/>
        </w:rPr>
        <w:t xml:space="preserve">Post Code: </w:t>
      </w:r>
      <w:r>
        <w:rPr>
          <w:bCs/>
        </w:rPr>
        <w:t>27090</w:t>
      </w:r>
    </w:p>
    <w:p w14:paraId="723BA44E" w14:textId="30EAC391" w:rsidR="00572812" w:rsidRPr="00572812" w:rsidRDefault="00033F00" w:rsidP="00033F00">
      <w:pPr>
        <w:rPr>
          <w:lang w:val="es-CU"/>
        </w:rPr>
      </w:pPr>
      <w:r w:rsidRPr="00033F00">
        <w:rPr>
          <w:bCs/>
        </w:rPr>
        <w:t>Country:</w:t>
      </w:r>
      <w:r w:rsidRPr="00572812">
        <w:rPr>
          <w:bCs/>
        </w:rPr>
        <w:t xml:space="preserve"> Türkiye</w:t>
      </w:r>
    </w:p>
    <w:sectPr w:rsidR="00572812" w:rsidRPr="0057281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1384" w14:textId="77777777" w:rsidR="00071A79" w:rsidRDefault="00071A79" w:rsidP="007328AD">
      <w:r>
        <w:separator/>
      </w:r>
    </w:p>
  </w:endnote>
  <w:endnote w:type="continuationSeparator" w:id="0">
    <w:p w14:paraId="608F9D15" w14:textId="77777777" w:rsidR="00071A79" w:rsidRDefault="00071A79" w:rsidP="007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7CAE" w14:textId="77777777" w:rsidR="00033F00" w:rsidRDefault="00033F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584C" w14:textId="0D8C049B" w:rsidR="00A84050" w:rsidRDefault="00402D37" w:rsidP="00402D37">
    <w:pPr>
      <w:pStyle w:val="AltBilgi"/>
    </w:pPr>
    <w:bookmarkStart w:id="0" w:name="DocumentMarkings1FooterPrimary"/>
    <w:r w:rsidRPr="00402D37">
      <w:rPr>
        <w:color w:val="000000"/>
        <w:sz w:val="17"/>
      </w:rPr>
      <w:t> </w:t>
    </w:r>
    <w:bookmarkEnd w:id="0"/>
  </w:p>
  <w:p w14:paraId="52F74C17" w14:textId="52F5BD13" w:rsidR="00A44C2E" w:rsidRDefault="00A44C2E" w:rsidP="00A44C2E">
    <w:pPr>
      <w:pStyle w:val="AltBilgi"/>
    </w:pPr>
    <w:r>
      <w:rPr>
        <w:noProof/>
        <w:lang w:val="tr-TR" w:eastAsia="tr-TR"/>
      </w:rPr>
      <w:drawing>
        <wp:anchor distT="0" distB="0" distL="114300" distR="114300" simplePos="0" relativeHeight="251661312" behindDoc="0" locked="0" layoutInCell="1" allowOverlap="1" wp14:anchorId="7CEB2471" wp14:editId="1F7391BC">
          <wp:simplePos x="0" y="0"/>
          <wp:positionH relativeFrom="margin">
            <wp:posOffset>90805</wp:posOffset>
          </wp:positionH>
          <wp:positionV relativeFrom="paragraph">
            <wp:posOffset>-650875</wp:posOffset>
          </wp:positionV>
          <wp:extent cx="5892800" cy="645795"/>
          <wp:effectExtent l="0" t="0" r="0" b="190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1" cstate="print">
                    <a:extLst>
                      <a:ext uri="{28A0092B-C50C-407E-A947-70E740481C1C}">
                        <a14:useLocalDpi xmlns:a14="http://schemas.microsoft.com/office/drawing/2010/main" val="0"/>
                      </a:ext>
                    </a:extLst>
                  </a:blip>
                  <a:srcRect b="4551"/>
                  <a:stretch/>
                </pic:blipFill>
                <pic:spPr bwMode="auto">
                  <a:xfrm>
                    <a:off x="0" y="0"/>
                    <a:ext cx="5892800" cy="64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noProof/>
        <w:lang w:val="tr-TR" w:eastAsia="tr-TR"/>
      </w:rPr>
      <w:drawing>
        <wp:inline distT="0" distB="0" distL="0" distR="0" wp14:anchorId="6E2E229B" wp14:editId="7AF281DA">
          <wp:extent cx="804577" cy="466725"/>
          <wp:effectExtent l="0" t="0" r="0" b="0"/>
          <wp:docPr id="1261978621" name="Resim 2" descr="GASKİ - Gaziantep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Kİ - Gaziantep S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275" cy="472351"/>
                  </a:xfrm>
                  <a:prstGeom prst="rect">
                    <a:avLst/>
                  </a:prstGeom>
                  <a:noFill/>
                  <a:ln>
                    <a:noFill/>
                  </a:ln>
                </pic:spPr>
              </pic:pic>
            </a:graphicData>
          </a:graphic>
        </wp:inline>
      </w:drawing>
    </w:r>
    <w:r>
      <w:t xml:space="preserve">                                                </w:t>
    </w:r>
    <w:r>
      <w:rPr>
        <w:noProof/>
        <w:lang w:val="tr-TR" w:eastAsia="tr-TR"/>
      </w:rPr>
      <w:drawing>
        <wp:inline distT="0" distB="0" distL="0" distR="0" wp14:anchorId="446C779D" wp14:editId="10359FC6">
          <wp:extent cx="589660" cy="423585"/>
          <wp:effectExtent l="0" t="0" r="127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bank Logo - ENG.jpg"/>
                  <pic:cNvPicPr/>
                </pic:nvPicPr>
                <pic:blipFill>
                  <a:blip r:embed="rId3">
                    <a:extLst>
                      <a:ext uri="{28A0092B-C50C-407E-A947-70E740481C1C}">
                        <a14:useLocalDpi xmlns:a14="http://schemas.microsoft.com/office/drawing/2010/main" val="0"/>
                      </a:ext>
                    </a:extLst>
                  </a:blip>
                  <a:stretch>
                    <a:fillRect/>
                  </a:stretch>
                </pic:blipFill>
                <pic:spPr>
                  <a:xfrm>
                    <a:off x="0" y="0"/>
                    <a:ext cx="664341" cy="477233"/>
                  </a:xfrm>
                  <a:prstGeom prst="rect">
                    <a:avLst/>
                  </a:prstGeom>
                </pic:spPr>
              </pic:pic>
            </a:graphicData>
          </a:graphic>
        </wp:inline>
      </w:drawing>
    </w:r>
    <w:r>
      <w:t xml:space="preserve">                                        </w:t>
    </w:r>
    <w:r w:rsidRPr="00D912A3">
      <w:rPr>
        <w:noProof/>
        <w:lang w:val="tr-TR" w:eastAsia="tr-TR"/>
      </w:rPr>
      <w:drawing>
        <wp:inline distT="0" distB="0" distL="0" distR="0" wp14:anchorId="743F2B52" wp14:editId="366DD210">
          <wp:extent cx="811851" cy="297119"/>
          <wp:effectExtent l="0" t="0" r="7620" b="825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047" cy="328665"/>
                  </a:xfrm>
                  <a:prstGeom prst="rect">
                    <a:avLst/>
                  </a:prstGeom>
                  <a:noFill/>
                  <a:ln>
                    <a:noFill/>
                  </a:ln>
                </pic:spPr>
              </pic:pic>
            </a:graphicData>
          </a:graphic>
        </wp:inline>
      </w:drawing>
    </w:r>
  </w:p>
  <w:p w14:paraId="3B8240A7" w14:textId="2791F4E9" w:rsidR="00587492" w:rsidRDefault="0058749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C4F8" w14:textId="77777777" w:rsidR="00033F00" w:rsidRDefault="00033F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AF6F" w14:textId="77777777" w:rsidR="00071A79" w:rsidRDefault="00071A79" w:rsidP="007328AD">
      <w:r>
        <w:separator/>
      </w:r>
    </w:p>
  </w:footnote>
  <w:footnote w:type="continuationSeparator" w:id="0">
    <w:p w14:paraId="6C2869A6" w14:textId="77777777" w:rsidR="00071A79" w:rsidRDefault="00071A79" w:rsidP="007328AD">
      <w:r>
        <w:continuationSeparator/>
      </w:r>
    </w:p>
  </w:footnote>
  <w:footnote w:id="1">
    <w:p w14:paraId="00A5D33B" w14:textId="4FA57124" w:rsidR="00572812" w:rsidRPr="00033F00" w:rsidRDefault="00572812">
      <w:pPr>
        <w:pStyle w:val="DipnotMetni"/>
        <w:rPr>
          <w:lang w:val="tr-TR"/>
        </w:rPr>
      </w:pPr>
      <w:r>
        <w:rPr>
          <w:rStyle w:val="DipnotBavurusu"/>
        </w:rPr>
        <w:footnoteRef/>
      </w:r>
      <w:r>
        <w:t xml:space="preserve"> Please see Bidding document, Section II Bid Data Sheet (BDS), ITB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522" w14:textId="77777777" w:rsidR="00033F00" w:rsidRDefault="00033F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EAA8" w14:textId="77777777" w:rsidR="00033F00" w:rsidRDefault="00033F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F829" w14:textId="77777777" w:rsidR="00033F00" w:rsidRDefault="00033F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646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AD"/>
    <w:rsid w:val="000218BA"/>
    <w:rsid w:val="00033F00"/>
    <w:rsid w:val="000416E4"/>
    <w:rsid w:val="00071A79"/>
    <w:rsid w:val="001107ED"/>
    <w:rsid w:val="00144380"/>
    <w:rsid w:val="00155970"/>
    <w:rsid w:val="00181BBF"/>
    <w:rsid w:val="001E183C"/>
    <w:rsid w:val="001F368E"/>
    <w:rsid w:val="0021604B"/>
    <w:rsid w:val="002852A6"/>
    <w:rsid w:val="002E730A"/>
    <w:rsid w:val="00300FB8"/>
    <w:rsid w:val="003A0AED"/>
    <w:rsid w:val="00400760"/>
    <w:rsid w:val="00402D37"/>
    <w:rsid w:val="0041204C"/>
    <w:rsid w:val="004A2536"/>
    <w:rsid w:val="004A5FD5"/>
    <w:rsid w:val="004C0B35"/>
    <w:rsid w:val="005161F5"/>
    <w:rsid w:val="00522AE0"/>
    <w:rsid w:val="00540D56"/>
    <w:rsid w:val="00567FDF"/>
    <w:rsid w:val="00572812"/>
    <w:rsid w:val="00587492"/>
    <w:rsid w:val="00604792"/>
    <w:rsid w:val="006179E4"/>
    <w:rsid w:val="00665E1D"/>
    <w:rsid w:val="00697272"/>
    <w:rsid w:val="007328AD"/>
    <w:rsid w:val="007E7890"/>
    <w:rsid w:val="00850DCA"/>
    <w:rsid w:val="008A3FE6"/>
    <w:rsid w:val="008D4741"/>
    <w:rsid w:val="008F28B7"/>
    <w:rsid w:val="008F594E"/>
    <w:rsid w:val="00917731"/>
    <w:rsid w:val="009A38BE"/>
    <w:rsid w:val="009F045C"/>
    <w:rsid w:val="009F2F66"/>
    <w:rsid w:val="00A25591"/>
    <w:rsid w:val="00A25DDA"/>
    <w:rsid w:val="00A44C2E"/>
    <w:rsid w:val="00A73DC2"/>
    <w:rsid w:val="00A751E1"/>
    <w:rsid w:val="00A84050"/>
    <w:rsid w:val="00AB17F1"/>
    <w:rsid w:val="00AB34A9"/>
    <w:rsid w:val="00AE2172"/>
    <w:rsid w:val="00B158DF"/>
    <w:rsid w:val="00B73934"/>
    <w:rsid w:val="00B77B62"/>
    <w:rsid w:val="00BA179E"/>
    <w:rsid w:val="00BB512E"/>
    <w:rsid w:val="00BE6F2E"/>
    <w:rsid w:val="00C33298"/>
    <w:rsid w:val="00C45C54"/>
    <w:rsid w:val="00C5119B"/>
    <w:rsid w:val="00CC5B2E"/>
    <w:rsid w:val="00CF2CD2"/>
    <w:rsid w:val="00D2732E"/>
    <w:rsid w:val="00DA596C"/>
    <w:rsid w:val="00DD73D4"/>
    <w:rsid w:val="00DE6F39"/>
    <w:rsid w:val="00E01970"/>
    <w:rsid w:val="00E3435A"/>
    <w:rsid w:val="00E514D5"/>
    <w:rsid w:val="00E83E45"/>
    <w:rsid w:val="00F24C72"/>
    <w:rsid w:val="00F332D7"/>
    <w:rsid w:val="00F46D47"/>
    <w:rsid w:val="00F864D9"/>
    <w:rsid w:val="00F8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AF0D"/>
  <w15:chartTrackingRefBased/>
  <w15:docId w15:val="{A24F1925-D238-4478-9953-B23D42C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300FB8"/>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rsid w:val="007328AD"/>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DipnotMetniChar"/>
    <w:uiPriority w:val="99"/>
    <w:qFormat/>
    <w:rsid w:val="007328A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
    <w:basedOn w:val="VarsaylanParagrafYazTipi"/>
    <w:link w:val="DipnotMetni"/>
    <w:uiPriority w:val="99"/>
    <w:rsid w:val="007328AD"/>
    <w:rPr>
      <w:rFonts w:ascii="Times New Roman" w:eastAsia="Times New Roman" w:hAnsi="Times New Roman" w:cs="Times New Roman"/>
      <w:sz w:val="20"/>
      <w:szCs w:val="20"/>
      <w:lang w:val="en-US"/>
    </w:rPr>
  </w:style>
  <w:style w:type="paragraph" w:customStyle="1" w:styleId="ChapterNumber">
    <w:name w:val="ChapterNumber"/>
    <w:rsid w:val="007328AD"/>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328A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SonNotMetni">
    <w:name w:val="endnote text"/>
    <w:basedOn w:val="Normal"/>
    <w:link w:val="SonNotMetniChar"/>
    <w:rsid w:val="007328AD"/>
    <w:pPr>
      <w:tabs>
        <w:tab w:val="left" w:pos="-720"/>
      </w:tabs>
      <w:suppressAutoHyphens/>
    </w:pPr>
    <w:rPr>
      <w:sz w:val="20"/>
      <w:szCs w:val="20"/>
    </w:rPr>
  </w:style>
  <w:style w:type="character" w:customStyle="1" w:styleId="SonNotMetniChar">
    <w:name w:val="Son Not Metni Char"/>
    <w:basedOn w:val="VarsaylanParagrafYazTipi"/>
    <w:link w:val="SonNotMetni"/>
    <w:rsid w:val="007328AD"/>
    <w:rPr>
      <w:rFonts w:ascii="Times New Roman" w:eastAsia="Times New Roman" w:hAnsi="Times New Roman" w:cs="Times New Roman"/>
      <w:sz w:val="20"/>
      <w:szCs w:val="20"/>
      <w:lang w:val="en-US"/>
    </w:rPr>
  </w:style>
  <w:style w:type="paragraph" w:styleId="ListeParagraf">
    <w:name w:val="List Paragraph"/>
    <w:aliases w:val="Citation List,본문(내용),List Paragraph (numbered (a))"/>
    <w:basedOn w:val="Normal"/>
    <w:link w:val="ListeParagrafChar"/>
    <w:uiPriority w:val="34"/>
    <w:qFormat/>
    <w:rsid w:val="007328AD"/>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7328A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300FB8"/>
    <w:rPr>
      <w:color w:val="0563C1" w:themeColor="hyperlink"/>
      <w:u w:val="single"/>
    </w:rPr>
  </w:style>
  <w:style w:type="paragraph" w:styleId="BalonMetni">
    <w:name w:val="Balloon Text"/>
    <w:basedOn w:val="Normal"/>
    <w:link w:val="BalonMetniChar"/>
    <w:uiPriority w:val="99"/>
    <w:semiHidden/>
    <w:unhideWhenUsed/>
    <w:rsid w:val="001107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07ED"/>
    <w:rPr>
      <w:rFonts w:ascii="Segoe UI" w:eastAsia="Times New Roman" w:hAnsi="Segoe UI" w:cs="Segoe UI"/>
      <w:sz w:val="18"/>
      <w:szCs w:val="18"/>
      <w:lang w:val="en-US"/>
    </w:rPr>
  </w:style>
  <w:style w:type="character" w:styleId="AklamaBavurusu">
    <w:name w:val="annotation reference"/>
    <w:basedOn w:val="VarsaylanParagrafYazTipi"/>
    <w:uiPriority w:val="99"/>
    <w:semiHidden/>
    <w:unhideWhenUsed/>
    <w:rsid w:val="0041204C"/>
    <w:rPr>
      <w:sz w:val="16"/>
      <w:szCs w:val="16"/>
    </w:rPr>
  </w:style>
  <w:style w:type="paragraph" w:styleId="AklamaMetni">
    <w:name w:val="annotation text"/>
    <w:basedOn w:val="Normal"/>
    <w:link w:val="AklamaMetniChar"/>
    <w:uiPriority w:val="99"/>
    <w:semiHidden/>
    <w:unhideWhenUsed/>
    <w:rsid w:val="0041204C"/>
    <w:rPr>
      <w:sz w:val="20"/>
      <w:szCs w:val="20"/>
    </w:rPr>
  </w:style>
  <w:style w:type="character" w:customStyle="1" w:styleId="AklamaMetniChar">
    <w:name w:val="Açıklama Metni Char"/>
    <w:basedOn w:val="VarsaylanParagrafYazTipi"/>
    <w:link w:val="AklamaMetni"/>
    <w:uiPriority w:val="99"/>
    <w:semiHidden/>
    <w:rsid w:val="0041204C"/>
    <w:rPr>
      <w:rFonts w:ascii="Times New Roman" w:eastAsia="Times New Roman" w:hAnsi="Times New Roman" w:cs="Times New Roman"/>
      <w:sz w:val="20"/>
      <w:szCs w:val="20"/>
      <w:lang w:val="en-US"/>
    </w:rPr>
  </w:style>
  <w:style w:type="paragraph" w:customStyle="1" w:styleId="BodyTextIndent21">
    <w:name w:val="Body Text Indent 21"/>
    <w:basedOn w:val="Normal"/>
    <w:rsid w:val="003A0AED"/>
    <w:pPr>
      <w:widowControl w:val="0"/>
      <w:suppressAutoHyphens/>
      <w:ind w:left="567"/>
      <w:jc w:val="both"/>
    </w:pPr>
    <w:rPr>
      <w:szCs w:val="20"/>
      <w:lang w:val="tr-TR" w:eastAsia="ar-SA"/>
    </w:rPr>
  </w:style>
  <w:style w:type="paragraph" w:styleId="HTMLncedenBiimlendirilmi">
    <w:name w:val="HTML Preformatted"/>
    <w:basedOn w:val="Normal"/>
    <w:link w:val="HTMLncedenBiimlendirilmiChar"/>
    <w:uiPriority w:val="99"/>
    <w:semiHidden/>
    <w:unhideWhenUsed/>
    <w:rsid w:val="003A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3A0AED"/>
    <w:rPr>
      <w:rFonts w:ascii="Courier New" w:eastAsia="Times New Roman" w:hAnsi="Courier New" w:cs="Courier New"/>
      <w:sz w:val="20"/>
      <w:szCs w:val="20"/>
      <w:lang w:val="tr-TR" w:eastAsia="tr-TR"/>
    </w:rPr>
  </w:style>
  <w:style w:type="character" w:customStyle="1" w:styleId="y2iqfc">
    <w:name w:val="y2iqfc"/>
    <w:basedOn w:val="VarsaylanParagrafYazTipi"/>
    <w:rsid w:val="003A0AED"/>
  </w:style>
  <w:style w:type="paragraph" w:styleId="stBilgi">
    <w:name w:val="header"/>
    <w:basedOn w:val="Normal"/>
    <w:link w:val="stBilgiChar"/>
    <w:uiPriority w:val="99"/>
    <w:unhideWhenUsed/>
    <w:rsid w:val="00587492"/>
    <w:pPr>
      <w:tabs>
        <w:tab w:val="center" w:pos="4536"/>
        <w:tab w:val="right" w:pos="9072"/>
      </w:tabs>
    </w:pPr>
  </w:style>
  <w:style w:type="character" w:customStyle="1" w:styleId="stBilgiChar">
    <w:name w:val="Üst Bilgi Char"/>
    <w:basedOn w:val="VarsaylanParagrafYazTipi"/>
    <w:link w:val="stBilgi"/>
    <w:uiPriority w:val="99"/>
    <w:rsid w:val="00587492"/>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587492"/>
    <w:pPr>
      <w:tabs>
        <w:tab w:val="center" w:pos="4536"/>
        <w:tab w:val="right" w:pos="9072"/>
      </w:tabs>
    </w:pPr>
  </w:style>
  <w:style w:type="character" w:customStyle="1" w:styleId="AltBilgiChar">
    <w:name w:val="Alt Bilgi Char"/>
    <w:basedOn w:val="VarsaylanParagrafYazTipi"/>
    <w:link w:val="AltBilgi"/>
    <w:uiPriority w:val="99"/>
    <w:qFormat/>
    <w:rsid w:val="00587492"/>
    <w:rPr>
      <w:rFonts w:ascii="Times New Roman" w:eastAsia="Times New Roman" w:hAnsi="Times New Roman" w:cs="Times New Roman"/>
      <w:sz w:val="24"/>
      <w:szCs w:val="24"/>
      <w:lang w:val="en-US"/>
    </w:rPr>
  </w:style>
  <w:style w:type="paragraph" w:styleId="Dzeltme">
    <w:name w:val="Revision"/>
    <w:hidden/>
    <w:uiPriority w:val="99"/>
    <w:semiHidden/>
    <w:rsid w:val="00A44C2E"/>
    <w:pPr>
      <w:spacing w:after="0"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A44C2E"/>
    <w:rPr>
      <w:b/>
      <w:bCs/>
    </w:rPr>
  </w:style>
  <w:style w:type="paragraph" w:styleId="AklamaKonusu">
    <w:name w:val="annotation subject"/>
    <w:basedOn w:val="AklamaMetni"/>
    <w:next w:val="AklamaMetni"/>
    <w:link w:val="AklamaKonusuChar"/>
    <w:uiPriority w:val="99"/>
    <w:semiHidden/>
    <w:unhideWhenUsed/>
    <w:rsid w:val="00A44C2E"/>
    <w:rPr>
      <w:b/>
      <w:bCs/>
    </w:rPr>
  </w:style>
  <w:style w:type="character" w:customStyle="1" w:styleId="AklamaKonusuChar">
    <w:name w:val="Açıklama Konusu Char"/>
    <w:basedOn w:val="AklamaMetniChar"/>
    <w:link w:val="AklamaKonusu"/>
    <w:uiPriority w:val="99"/>
    <w:semiHidden/>
    <w:rsid w:val="00A44C2E"/>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72812"/>
    <w:pPr>
      <w:spacing w:before="100" w:beforeAutospacing="1" w:after="100" w:afterAutospacing="1"/>
    </w:pPr>
    <w:rPr>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rat.noyan@gaski.gov.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9034223064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034221113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urat.noyan@gaski.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CFB5-9A4E-44C5-A52C-51DD6DCB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Üçem</dc:creator>
  <cp:keywords>H-8e03w0vw, N-kq84q69a</cp:keywords>
  <dc:description/>
  <cp:lastModifiedBy>Okan Gül</cp:lastModifiedBy>
  <cp:revision>2</cp:revision>
  <dcterms:created xsi:type="dcterms:W3CDTF">2025-03-03T07:56:00Z</dcterms:created>
  <dcterms:modified xsi:type="dcterms:W3CDTF">2025-03-03T07:56:00Z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9777671f-1789-4025-89cf-4c73e9fc857d</vt:lpwstr>
  </property>
  <property fmtid="{D5CDD505-2E9C-101B-9397-08002B2CF9AE}" pid="3" name="Classification">
    <vt:lpwstr>H-8e03w0vw</vt:lpwstr>
  </property>
  <property fmtid="{D5CDD505-2E9C-101B-9397-08002B2CF9AE}" pid="4" name="KVKK">
    <vt:lpwstr>N-kq84q69a</vt:lpwstr>
  </property>
  <property fmtid="{D5CDD505-2E9C-101B-9397-08002B2CF9AE}" pid="5" name="VisualMarking">
    <vt:lpwstr>RemoveTag</vt:lpwstr>
  </property>
</Properties>
</file>