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90F0A" w14:textId="77777777" w:rsidR="0030641A" w:rsidRPr="00143C8F" w:rsidRDefault="0030641A" w:rsidP="0030641A">
      <w:pPr>
        <w:spacing w:after="200"/>
        <w:ind w:left="720" w:right="0" w:hanging="720"/>
        <w:rPr>
          <w:b/>
          <w:bCs/>
          <w:noProof/>
          <w:szCs w:val="24"/>
        </w:rPr>
      </w:pPr>
      <w:r w:rsidRPr="00143C8F">
        <w:rPr>
          <w:b/>
          <w:bCs/>
          <w:noProof/>
          <w:szCs w:val="24"/>
        </w:rPr>
        <w:t xml:space="preserve">Yeterlilik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1"/>
        <w:gridCol w:w="3157"/>
        <w:gridCol w:w="1531"/>
        <w:gridCol w:w="1646"/>
        <w:gridCol w:w="1520"/>
        <w:gridCol w:w="1699"/>
        <w:gridCol w:w="2010"/>
      </w:tblGrid>
      <w:tr w:rsidR="0030641A" w:rsidRPr="00143C8F" w14:paraId="4C365490" w14:textId="77777777" w:rsidTr="00437A73">
        <w:trPr>
          <w:cantSplit/>
        </w:trPr>
        <w:tc>
          <w:tcPr>
            <w:tcW w:w="869" w:type="pct"/>
            <w:shd w:val="clear" w:color="auto" w:fill="7F7F7F"/>
          </w:tcPr>
          <w:p w14:paraId="3102A7AF" w14:textId="77777777" w:rsidR="0030641A" w:rsidRPr="00143C8F" w:rsidRDefault="0030641A" w:rsidP="00437A73">
            <w:pPr>
              <w:spacing w:before="120" w:after="120"/>
              <w:jc w:val="center"/>
              <w:rPr>
                <w:b/>
                <w:sz w:val="22"/>
                <w:szCs w:val="22"/>
              </w:rPr>
            </w:pPr>
            <w:r w:rsidRPr="00143C8F">
              <w:rPr>
                <w:b/>
                <w:sz w:val="22"/>
                <w:szCs w:val="22"/>
              </w:rPr>
              <w:t>Faktör</w:t>
            </w:r>
          </w:p>
        </w:tc>
        <w:tc>
          <w:tcPr>
            <w:tcW w:w="4131" w:type="pct"/>
            <w:gridSpan w:val="6"/>
            <w:shd w:val="clear" w:color="auto" w:fill="7F7F7F"/>
          </w:tcPr>
          <w:p w14:paraId="4DE7AF21" w14:textId="77777777" w:rsidR="0030641A" w:rsidRPr="00143C8F" w:rsidRDefault="0030641A" w:rsidP="00437A73">
            <w:pPr>
              <w:spacing w:before="120" w:after="120"/>
              <w:ind w:right="0"/>
              <w:jc w:val="left"/>
              <w:rPr>
                <w:b/>
                <w:szCs w:val="28"/>
              </w:rPr>
            </w:pPr>
            <w:r w:rsidRPr="00143C8F">
              <w:rPr>
                <w:b/>
                <w:szCs w:val="28"/>
              </w:rPr>
              <w:t>1 Şartları sağlama</w:t>
            </w:r>
          </w:p>
        </w:tc>
      </w:tr>
      <w:tr w:rsidR="0030641A" w:rsidRPr="00143C8F" w14:paraId="514BC439" w14:textId="77777777" w:rsidTr="00437A73">
        <w:trPr>
          <w:cantSplit/>
        </w:trPr>
        <w:tc>
          <w:tcPr>
            <w:tcW w:w="869" w:type="pct"/>
            <w:vMerge w:val="restart"/>
            <w:shd w:val="clear" w:color="auto" w:fill="D9D9D9"/>
            <w:vAlign w:val="center"/>
          </w:tcPr>
          <w:p w14:paraId="5B56EE67" w14:textId="77777777" w:rsidR="0030641A" w:rsidRPr="00143C8F" w:rsidRDefault="0030641A" w:rsidP="00437A73">
            <w:pPr>
              <w:tabs>
                <w:tab w:val="left" w:pos="810"/>
              </w:tabs>
              <w:spacing w:before="120" w:after="120"/>
              <w:ind w:left="720" w:hanging="360"/>
              <w:jc w:val="left"/>
              <w:outlineLvl w:val="4"/>
              <w:rPr>
                <w:rFonts w:ascii="Times New Roman Bold" w:hAnsi="Times New Roman Bold"/>
                <w:sz w:val="22"/>
                <w:szCs w:val="22"/>
              </w:rPr>
            </w:pPr>
            <w:r w:rsidRPr="00143C8F">
              <w:rPr>
                <w:b/>
                <w:sz w:val="22"/>
                <w:szCs w:val="22"/>
              </w:rPr>
              <w:t>Alt Faktör</w:t>
            </w:r>
          </w:p>
        </w:tc>
        <w:tc>
          <w:tcPr>
            <w:tcW w:w="3412" w:type="pct"/>
            <w:gridSpan w:val="5"/>
            <w:shd w:val="clear" w:color="auto" w:fill="D9D9D9"/>
            <w:vAlign w:val="center"/>
          </w:tcPr>
          <w:p w14:paraId="3104DA4F" w14:textId="77777777" w:rsidR="0030641A" w:rsidRPr="00143C8F" w:rsidRDefault="0030641A" w:rsidP="00437A73">
            <w:pPr>
              <w:tabs>
                <w:tab w:val="left" w:pos="810"/>
              </w:tabs>
              <w:spacing w:before="80" w:after="0"/>
              <w:ind w:left="720" w:hanging="360"/>
              <w:jc w:val="center"/>
              <w:outlineLvl w:val="4"/>
              <w:rPr>
                <w:b/>
                <w:sz w:val="22"/>
                <w:szCs w:val="22"/>
              </w:rPr>
            </w:pPr>
            <w:r w:rsidRPr="00143C8F">
              <w:rPr>
                <w:rFonts w:ascii="Times New Roman Bold" w:hAnsi="Times New Roman Bold"/>
                <w:b/>
                <w:sz w:val="22"/>
                <w:szCs w:val="22"/>
              </w:rPr>
              <w:t>Kriterler</w:t>
            </w:r>
          </w:p>
        </w:tc>
        <w:tc>
          <w:tcPr>
            <w:tcW w:w="718" w:type="pct"/>
            <w:vMerge w:val="restart"/>
            <w:shd w:val="clear" w:color="auto" w:fill="D9D9D9"/>
            <w:vAlign w:val="center"/>
          </w:tcPr>
          <w:p w14:paraId="2237C9F7" w14:textId="77777777" w:rsidR="0030641A" w:rsidRPr="00143C8F" w:rsidRDefault="0030641A" w:rsidP="00437A73">
            <w:pPr>
              <w:tabs>
                <w:tab w:val="left" w:pos="810"/>
              </w:tabs>
              <w:spacing w:before="120" w:after="120"/>
              <w:ind w:left="229" w:hanging="270"/>
              <w:jc w:val="center"/>
              <w:outlineLvl w:val="4"/>
              <w:rPr>
                <w:b/>
                <w:sz w:val="22"/>
                <w:szCs w:val="22"/>
              </w:rPr>
            </w:pPr>
            <w:r w:rsidRPr="00143C8F">
              <w:rPr>
                <w:b/>
                <w:sz w:val="22"/>
                <w:szCs w:val="22"/>
              </w:rPr>
              <w:t>Gerekli Evraklar</w:t>
            </w:r>
          </w:p>
        </w:tc>
      </w:tr>
      <w:tr w:rsidR="0030641A" w:rsidRPr="00143C8F" w14:paraId="6274150F" w14:textId="77777777" w:rsidTr="00437A73">
        <w:trPr>
          <w:cantSplit/>
        </w:trPr>
        <w:tc>
          <w:tcPr>
            <w:tcW w:w="869" w:type="pct"/>
            <w:vMerge/>
          </w:tcPr>
          <w:p w14:paraId="62B3A116" w14:textId="77777777" w:rsidR="0030641A" w:rsidRPr="00143C8F" w:rsidRDefault="0030641A" w:rsidP="00437A73">
            <w:pPr>
              <w:ind w:left="360" w:hanging="360"/>
              <w:jc w:val="center"/>
              <w:rPr>
                <w:b/>
                <w:sz w:val="22"/>
                <w:szCs w:val="22"/>
              </w:rPr>
            </w:pPr>
          </w:p>
        </w:tc>
        <w:tc>
          <w:tcPr>
            <w:tcW w:w="1128" w:type="pct"/>
            <w:vMerge w:val="restart"/>
            <w:tcBorders>
              <w:bottom w:val="nil"/>
            </w:tcBorders>
            <w:shd w:val="clear" w:color="auto" w:fill="D9D9D9"/>
            <w:vAlign w:val="center"/>
          </w:tcPr>
          <w:p w14:paraId="2037B5CA" w14:textId="77777777" w:rsidR="0030641A" w:rsidRPr="00143C8F" w:rsidRDefault="0030641A" w:rsidP="00437A73">
            <w:pPr>
              <w:tabs>
                <w:tab w:val="left" w:pos="810"/>
              </w:tabs>
              <w:spacing w:before="120" w:after="120"/>
              <w:ind w:left="720" w:hanging="360"/>
              <w:jc w:val="center"/>
              <w:outlineLvl w:val="4"/>
              <w:rPr>
                <w:rFonts w:ascii="Times New Roman Bold" w:hAnsi="Times New Roman Bold"/>
                <w:sz w:val="22"/>
                <w:szCs w:val="22"/>
              </w:rPr>
            </w:pPr>
            <w:r w:rsidRPr="00143C8F">
              <w:rPr>
                <w:b/>
                <w:sz w:val="22"/>
                <w:szCs w:val="22"/>
              </w:rPr>
              <w:t>Gereklilik</w:t>
            </w:r>
          </w:p>
        </w:tc>
        <w:tc>
          <w:tcPr>
            <w:tcW w:w="2284" w:type="pct"/>
            <w:gridSpan w:val="4"/>
            <w:shd w:val="clear" w:color="auto" w:fill="D9D9D9"/>
            <w:vAlign w:val="center"/>
          </w:tcPr>
          <w:p w14:paraId="1445D656" w14:textId="77777777" w:rsidR="0030641A" w:rsidRPr="00143C8F" w:rsidRDefault="0030641A" w:rsidP="00437A73">
            <w:pPr>
              <w:tabs>
                <w:tab w:val="left" w:pos="810"/>
              </w:tabs>
              <w:spacing w:before="80" w:after="0"/>
              <w:ind w:left="720" w:hanging="360"/>
              <w:jc w:val="center"/>
              <w:outlineLvl w:val="4"/>
              <w:rPr>
                <w:b/>
                <w:sz w:val="22"/>
                <w:szCs w:val="22"/>
              </w:rPr>
            </w:pPr>
            <w:r w:rsidRPr="00143C8F">
              <w:rPr>
                <w:b/>
                <w:sz w:val="22"/>
                <w:szCs w:val="22"/>
              </w:rPr>
              <w:t>İstekli</w:t>
            </w:r>
          </w:p>
        </w:tc>
        <w:tc>
          <w:tcPr>
            <w:tcW w:w="718" w:type="pct"/>
            <w:vMerge/>
            <w:tcBorders>
              <w:bottom w:val="nil"/>
            </w:tcBorders>
          </w:tcPr>
          <w:p w14:paraId="563C4D73" w14:textId="77777777" w:rsidR="0030641A" w:rsidRPr="00143C8F" w:rsidRDefault="0030641A" w:rsidP="00437A73">
            <w:pPr>
              <w:tabs>
                <w:tab w:val="left" w:pos="810"/>
              </w:tabs>
              <w:spacing w:before="80" w:after="240"/>
              <w:ind w:left="720" w:hanging="360"/>
              <w:jc w:val="left"/>
              <w:outlineLvl w:val="4"/>
              <w:rPr>
                <w:rFonts w:ascii="Times New Roman Bold" w:hAnsi="Times New Roman Bold"/>
                <w:sz w:val="20"/>
                <w:szCs w:val="28"/>
              </w:rPr>
            </w:pPr>
          </w:p>
        </w:tc>
      </w:tr>
      <w:tr w:rsidR="0030641A" w:rsidRPr="00143C8F" w14:paraId="6E1A42D4" w14:textId="77777777" w:rsidTr="00437A73">
        <w:trPr>
          <w:cantSplit/>
        </w:trPr>
        <w:tc>
          <w:tcPr>
            <w:tcW w:w="869" w:type="pct"/>
            <w:vMerge/>
          </w:tcPr>
          <w:p w14:paraId="1A58C9F3" w14:textId="77777777" w:rsidR="0030641A" w:rsidRPr="00143C8F" w:rsidRDefault="0030641A" w:rsidP="00437A73">
            <w:pPr>
              <w:ind w:left="360" w:hanging="360"/>
              <w:jc w:val="center"/>
              <w:rPr>
                <w:b/>
                <w:sz w:val="22"/>
                <w:szCs w:val="22"/>
              </w:rPr>
            </w:pPr>
          </w:p>
        </w:tc>
        <w:tc>
          <w:tcPr>
            <w:tcW w:w="1128" w:type="pct"/>
            <w:vMerge/>
            <w:tcBorders>
              <w:top w:val="nil"/>
              <w:bottom w:val="nil"/>
            </w:tcBorders>
            <w:shd w:val="clear" w:color="auto" w:fill="D9D9D9"/>
            <w:vAlign w:val="center"/>
          </w:tcPr>
          <w:p w14:paraId="5B483F86" w14:textId="77777777" w:rsidR="0030641A" w:rsidRPr="00143C8F" w:rsidRDefault="0030641A" w:rsidP="00437A73">
            <w:pPr>
              <w:ind w:left="360" w:hanging="360"/>
              <w:jc w:val="center"/>
              <w:rPr>
                <w:b/>
                <w:sz w:val="22"/>
                <w:szCs w:val="22"/>
              </w:rPr>
            </w:pPr>
          </w:p>
        </w:tc>
        <w:tc>
          <w:tcPr>
            <w:tcW w:w="547" w:type="pct"/>
            <w:vMerge w:val="restart"/>
            <w:shd w:val="clear" w:color="auto" w:fill="D9D9D9"/>
            <w:vAlign w:val="center"/>
          </w:tcPr>
          <w:p w14:paraId="7DB9E61F" w14:textId="77777777" w:rsidR="0030641A" w:rsidRPr="00143C8F" w:rsidRDefault="0030641A" w:rsidP="00437A73">
            <w:pPr>
              <w:spacing w:before="80"/>
              <w:jc w:val="center"/>
              <w:rPr>
                <w:b/>
                <w:sz w:val="22"/>
                <w:szCs w:val="22"/>
              </w:rPr>
            </w:pPr>
            <w:r w:rsidRPr="00143C8F">
              <w:rPr>
                <w:b/>
                <w:sz w:val="22"/>
                <w:szCs w:val="22"/>
              </w:rPr>
              <w:t>Tek Başına Firma</w:t>
            </w:r>
          </w:p>
        </w:tc>
        <w:tc>
          <w:tcPr>
            <w:tcW w:w="1738" w:type="pct"/>
            <w:gridSpan w:val="3"/>
            <w:shd w:val="clear" w:color="auto" w:fill="D9D9D9"/>
            <w:vAlign w:val="center"/>
          </w:tcPr>
          <w:p w14:paraId="5FBE296C" w14:textId="77777777" w:rsidR="0030641A" w:rsidRPr="00143C8F" w:rsidRDefault="0030641A" w:rsidP="00437A73">
            <w:pPr>
              <w:tabs>
                <w:tab w:val="left" w:pos="810"/>
              </w:tabs>
              <w:spacing w:before="80" w:after="0"/>
              <w:ind w:left="720" w:hanging="360"/>
              <w:jc w:val="center"/>
              <w:outlineLvl w:val="4"/>
              <w:rPr>
                <w:b/>
                <w:sz w:val="22"/>
                <w:szCs w:val="22"/>
              </w:rPr>
            </w:pPr>
            <w:r w:rsidRPr="00143C8F">
              <w:rPr>
                <w:b/>
                <w:bCs/>
              </w:rPr>
              <w:t>Ortak Girişim</w:t>
            </w:r>
            <w:r w:rsidRPr="00143C8F">
              <w:t xml:space="preserve"> (mevcut veya planlanmış)</w:t>
            </w:r>
          </w:p>
        </w:tc>
        <w:tc>
          <w:tcPr>
            <w:tcW w:w="718" w:type="pct"/>
            <w:vMerge/>
            <w:tcBorders>
              <w:bottom w:val="nil"/>
            </w:tcBorders>
          </w:tcPr>
          <w:p w14:paraId="1D47FF4F" w14:textId="77777777" w:rsidR="0030641A" w:rsidRPr="00143C8F" w:rsidRDefault="0030641A" w:rsidP="00437A73">
            <w:pPr>
              <w:tabs>
                <w:tab w:val="left" w:pos="810"/>
              </w:tabs>
              <w:spacing w:before="80" w:after="0"/>
              <w:ind w:left="720" w:hanging="360"/>
              <w:jc w:val="left"/>
              <w:outlineLvl w:val="4"/>
              <w:rPr>
                <w:b/>
                <w:sz w:val="20"/>
                <w:szCs w:val="28"/>
              </w:rPr>
            </w:pPr>
          </w:p>
        </w:tc>
      </w:tr>
      <w:tr w:rsidR="0030641A" w:rsidRPr="00143C8F" w14:paraId="7EE1F2CE" w14:textId="77777777" w:rsidTr="00437A73">
        <w:trPr>
          <w:cantSplit/>
          <w:trHeight w:val="458"/>
        </w:trPr>
        <w:tc>
          <w:tcPr>
            <w:tcW w:w="869" w:type="pct"/>
            <w:vMerge/>
          </w:tcPr>
          <w:p w14:paraId="0082A3A6" w14:textId="77777777" w:rsidR="0030641A" w:rsidRPr="00143C8F" w:rsidRDefault="0030641A" w:rsidP="00437A73">
            <w:pPr>
              <w:ind w:left="360" w:hanging="360"/>
              <w:rPr>
                <w:b/>
                <w:sz w:val="22"/>
                <w:szCs w:val="22"/>
              </w:rPr>
            </w:pPr>
          </w:p>
        </w:tc>
        <w:tc>
          <w:tcPr>
            <w:tcW w:w="1128" w:type="pct"/>
            <w:vMerge/>
            <w:tcBorders>
              <w:top w:val="nil"/>
            </w:tcBorders>
            <w:shd w:val="clear" w:color="auto" w:fill="D9D9D9"/>
            <w:vAlign w:val="center"/>
          </w:tcPr>
          <w:p w14:paraId="2ECCC8AF" w14:textId="77777777" w:rsidR="0030641A" w:rsidRPr="00143C8F" w:rsidRDefault="0030641A" w:rsidP="00437A73">
            <w:pPr>
              <w:ind w:left="360" w:hanging="360"/>
              <w:jc w:val="center"/>
              <w:rPr>
                <w:b/>
                <w:sz w:val="22"/>
                <w:szCs w:val="22"/>
              </w:rPr>
            </w:pPr>
          </w:p>
        </w:tc>
        <w:tc>
          <w:tcPr>
            <w:tcW w:w="547" w:type="pct"/>
            <w:vMerge/>
            <w:shd w:val="clear" w:color="auto" w:fill="D9D9D9"/>
            <w:vAlign w:val="center"/>
          </w:tcPr>
          <w:p w14:paraId="013BAFF4" w14:textId="77777777" w:rsidR="0030641A" w:rsidRPr="00143C8F" w:rsidRDefault="0030641A" w:rsidP="00437A73">
            <w:pPr>
              <w:jc w:val="center"/>
              <w:rPr>
                <w:b/>
                <w:sz w:val="22"/>
                <w:szCs w:val="22"/>
              </w:rPr>
            </w:pPr>
          </w:p>
        </w:tc>
        <w:tc>
          <w:tcPr>
            <w:tcW w:w="588" w:type="pct"/>
            <w:tcBorders>
              <w:top w:val="nil"/>
            </w:tcBorders>
            <w:shd w:val="clear" w:color="auto" w:fill="D9D9D9"/>
            <w:vAlign w:val="center"/>
          </w:tcPr>
          <w:p w14:paraId="69D9E277" w14:textId="77777777" w:rsidR="0030641A" w:rsidRPr="00143C8F" w:rsidRDefault="0030641A" w:rsidP="00437A73">
            <w:pPr>
              <w:spacing w:after="0"/>
              <w:jc w:val="center"/>
              <w:rPr>
                <w:b/>
                <w:sz w:val="22"/>
                <w:szCs w:val="22"/>
              </w:rPr>
            </w:pPr>
            <w:r w:rsidRPr="00143C8F">
              <w:rPr>
                <w:b/>
                <w:sz w:val="22"/>
                <w:szCs w:val="22"/>
              </w:rPr>
              <w:t>Bütün üyeler bir arada</w:t>
            </w:r>
          </w:p>
        </w:tc>
        <w:tc>
          <w:tcPr>
            <w:tcW w:w="543" w:type="pct"/>
            <w:tcBorders>
              <w:top w:val="nil"/>
            </w:tcBorders>
            <w:shd w:val="clear" w:color="auto" w:fill="D9D9D9"/>
            <w:vAlign w:val="center"/>
          </w:tcPr>
          <w:p w14:paraId="66D1E7FA" w14:textId="77777777" w:rsidR="0030641A" w:rsidRPr="00143C8F" w:rsidRDefault="0030641A" w:rsidP="00437A73">
            <w:pPr>
              <w:spacing w:after="0"/>
              <w:jc w:val="center"/>
              <w:rPr>
                <w:sz w:val="22"/>
                <w:szCs w:val="22"/>
              </w:rPr>
            </w:pPr>
            <w:r w:rsidRPr="00143C8F">
              <w:rPr>
                <w:b/>
                <w:sz w:val="22"/>
                <w:szCs w:val="22"/>
              </w:rPr>
              <w:t>Her bir Ortak</w:t>
            </w:r>
          </w:p>
        </w:tc>
        <w:tc>
          <w:tcPr>
            <w:tcW w:w="606" w:type="pct"/>
            <w:tcBorders>
              <w:top w:val="nil"/>
            </w:tcBorders>
            <w:shd w:val="clear" w:color="auto" w:fill="D9D9D9"/>
            <w:vAlign w:val="center"/>
          </w:tcPr>
          <w:p w14:paraId="1DBD4F5E" w14:textId="77777777" w:rsidR="0030641A" w:rsidRPr="00143C8F" w:rsidRDefault="0030641A" w:rsidP="00437A73">
            <w:pPr>
              <w:spacing w:after="0"/>
              <w:jc w:val="center"/>
              <w:rPr>
                <w:b/>
                <w:sz w:val="22"/>
                <w:szCs w:val="22"/>
              </w:rPr>
            </w:pPr>
            <w:r w:rsidRPr="00143C8F">
              <w:rPr>
                <w:b/>
                <w:sz w:val="22"/>
                <w:szCs w:val="22"/>
              </w:rPr>
              <w:t>En az bir Ortak</w:t>
            </w:r>
          </w:p>
        </w:tc>
        <w:tc>
          <w:tcPr>
            <w:tcW w:w="718" w:type="pct"/>
            <w:vMerge/>
            <w:tcBorders>
              <w:top w:val="nil"/>
            </w:tcBorders>
          </w:tcPr>
          <w:p w14:paraId="029A920F" w14:textId="77777777" w:rsidR="0030641A" w:rsidRPr="00143C8F" w:rsidRDefault="0030641A" w:rsidP="00437A73">
            <w:pPr>
              <w:rPr>
                <w:b/>
                <w:sz w:val="20"/>
              </w:rPr>
            </w:pPr>
          </w:p>
        </w:tc>
      </w:tr>
      <w:tr w:rsidR="0030641A" w:rsidRPr="00143C8F" w14:paraId="49DD0E30" w14:textId="77777777" w:rsidTr="00437A73">
        <w:trPr>
          <w:cantSplit/>
        </w:trPr>
        <w:tc>
          <w:tcPr>
            <w:tcW w:w="869" w:type="pct"/>
          </w:tcPr>
          <w:p w14:paraId="3D2CD33B" w14:textId="77777777" w:rsidR="0030641A" w:rsidRPr="00D3373C" w:rsidRDefault="0030641A" w:rsidP="00437A73">
            <w:pPr>
              <w:spacing w:before="60" w:after="60"/>
              <w:outlineLvl w:val="1"/>
              <w:rPr>
                <w:rFonts w:ascii="Times New Roman Bold" w:hAnsi="Times New Roman Bold"/>
                <w:b/>
                <w:sz w:val="20"/>
              </w:rPr>
            </w:pPr>
            <w:r w:rsidRPr="00D3373C">
              <w:rPr>
                <w:rFonts w:ascii="Times New Roman Bold" w:hAnsi="Times New Roman Bold"/>
                <w:b/>
                <w:sz w:val="20"/>
              </w:rPr>
              <w:t>1.1 Uyruk</w:t>
            </w:r>
          </w:p>
        </w:tc>
        <w:tc>
          <w:tcPr>
            <w:tcW w:w="1128" w:type="pct"/>
          </w:tcPr>
          <w:p w14:paraId="7BB05BB7" w14:textId="77777777" w:rsidR="0030641A" w:rsidRPr="00143C8F" w:rsidRDefault="0030641A" w:rsidP="00437A73">
            <w:pPr>
              <w:spacing w:before="60" w:after="60"/>
              <w:jc w:val="left"/>
              <w:rPr>
                <w:sz w:val="20"/>
              </w:rPr>
            </w:pPr>
            <w:r w:rsidRPr="00143C8F">
              <w:rPr>
                <w:sz w:val="20"/>
              </w:rPr>
              <w:t>TST 4.4’e göre uyruk</w:t>
            </w:r>
          </w:p>
        </w:tc>
        <w:tc>
          <w:tcPr>
            <w:tcW w:w="547" w:type="pct"/>
          </w:tcPr>
          <w:p w14:paraId="37BB8127" w14:textId="77777777" w:rsidR="0030641A" w:rsidRPr="00143C8F" w:rsidRDefault="0030641A" w:rsidP="00437A73">
            <w:pPr>
              <w:spacing w:before="60" w:after="60"/>
              <w:jc w:val="left"/>
              <w:rPr>
                <w:sz w:val="20"/>
              </w:rPr>
            </w:pPr>
            <w:r w:rsidRPr="00143C8F">
              <w:rPr>
                <w:sz w:val="20"/>
              </w:rPr>
              <w:t>Gerekliliği karşılamalı</w:t>
            </w:r>
          </w:p>
        </w:tc>
        <w:tc>
          <w:tcPr>
            <w:tcW w:w="588" w:type="pct"/>
          </w:tcPr>
          <w:p w14:paraId="2F5690CE" w14:textId="77777777" w:rsidR="0030641A" w:rsidRPr="00143C8F" w:rsidRDefault="0030641A" w:rsidP="00437A73">
            <w:pPr>
              <w:spacing w:before="60" w:after="60"/>
              <w:jc w:val="left"/>
              <w:rPr>
                <w:sz w:val="20"/>
              </w:rPr>
            </w:pPr>
            <w:r w:rsidRPr="00143C8F">
              <w:rPr>
                <w:sz w:val="20"/>
              </w:rPr>
              <w:t>Gerekliliği karşılamalı</w:t>
            </w:r>
          </w:p>
        </w:tc>
        <w:tc>
          <w:tcPr>
            <w:tcW w:w="543" w:type="pct"/>
          </w:tcPr>
          <w:p w14:paraId="26FE0E4C" w14:textId="77777777" w:rsidR="0030641A" w:rsidRPr="00143C8F" w:rsidRDefault="0030641A" w:rsidP="00437A73">
            <w:pPr>
              <w:spacing w:before="60" w:after="60"/>
              <w:jc w:val="left"/>
              <w:rPr>
                <w:sz w:val="20"/>
              </w:rPr>
            </w:pPr>
            <w:r w:rsidRPr="00143C8F">
              <w:rPr>
                <w:sz w:val="20"/>
              </w:rPr>
              <w:t>Gerekliliği karşılamalı</w:t>
            </w:r>
          </w:p>
        </w:tc>
        <w:tc>
          <w:tcPr>
            <w:tcW w:w="606" w:type="pct"/>
          </w:tcPr>
          <w:p w14:paraId="7B773CD1" w14:textId="77777777" w:rsidR="0030641A" w:rsidRPr="00143C8F" w:rsidRDefault="0030641A" w:rsidP="00437A73">
            <w:pPr>
              <w:spacing w:before="60" w:after="60"/>
              <w:jc w:val="center"/>
              <w:rPr>
                <w:sz w:val="20"/>
              </w:rPr>
            </w:pPr>
            <w:r w:rsidRPr="00143C8F">
              <w:rPr>
                <w:sz w:val="20"/>
              </w:rPr>
              <w:t>Uygulanabilir değil</w:t>
            </w:r>
          </w:p>
        </w:tc>
        <w:tc>
          <w:tcPr>
            <w:tcW w:w="718" w:type="pct"/>
          </w:tcPr>
          <w:p w14:paraId="28651B82" w14:textId="77777777" w:rsidR="0030641A" w:rsidRPr="00143C8F" w:rsidRDefault="0030641A" w:rsidP="00437A73">
            <w:pPr>
              <w:spacing w:before="60" w:after="60"/>
              <w:jc w:val="center"/>
              <w:rPr>
                <w:sz w:val="20"/>
              </w:rPr>
            </w:pPr>
            <w:r w:rsidRPr="00143C8F">
              <w:rPr>
                <w:sz w:val="20"/>
              </w:rPr>
              <w:t>Ekler ile ELI – 1.1 ve 1.2 formu</w:t>
            </w:r>
          </w:p>
        </w:tc>
      </w:tr>
      <w:tr w:rsidR="0030641A" w:rsidRPr="00143C8F" w14:paraId="240C8215" w14:textId="77777777" w:rsidTr="00437A73">
        <w:trPr>
          <w:cantSplit/>
        </w:trPr>
        <w:tc>
          <w:tcPr>
            <w:tcW w:w="869" w:type="pct"/>
          </w:tcPr>
          <w:p w14:paraId="4076179C" w14:textId="77777777" w:rsidR="0030641A" w:rsidRPr="005E280E" w:rsidRDefault="0030641A" w:rsidP="00437A73">
            <w:pPr>
              <w:tabs>
                <w:tab w:val="left" w:pos="576"/>
              </w:tabs>
              <w:spacing w:before="60" w:after="60"/>
              <w:jc w:val="left"/>
              <w:outlineLvl w:val="1"/>
              <w:rPr>
                <w:rFonts w:ascii="Times New Roman Bold" w:hAnsi="Times New Roman Bold"/>
                <w:b/>
                <w:sz w:val="20"/>
              </w:rPr>
            </w:pPr>
            <w:r w:rsidRPr="00D3373C">
              <w:rPr>
                <w:rFonts w:ascii="Times New Roman Bold" w:hAnsi="Times New Roman Bold"/>
                <w:b/>
                <w:sz w:val="20"/>
              </w:rPr>
              <w:t xml:space="preserve">1.2 </w:t>
            </w:r>
            <w:r w:rsidRPr="00D3373C">
              <w:rPr>
                <w:rFonts w:ascii="Times New Roman Bold" w:hAnsi="Times New Roman Bold" w:hint="eastAsia"/>
                <w:b/>
                <w:sz w:val="20"/>
              </w:rPr>
              <w:t>Çı</w:t>
            </w:r>
            <w:r w:rsidRPr="00D3373C">
              <w:rPr>
                <w:rFonts w:ascii="Times New Roman Bold" w:hAnsi="Times New Roman Bold"/>
                <w:b/>
                <w:sz w:val="20"/>
              </w:rPr>
              <w:t xml:space="preserve">kar </w:t>
            </w:r>
            <w:r w:rsidRPr="00D3373C">
              <w:rPr>
                <w:rFonts w:ascii="Times New Roman Bold" w:hAnsi="Times New Roman Bold" w:hint="eastAsia"/>
                <w:b/>
                <w:sz w:val="20"/>
              </w:rPr>
              <w:t>Ç</w:t>
            </w:r>
            <w:r w:rsidRPr="00D3373C">
              <w:rPr>
                <w:rFonts w:ascii="Times New Roman Bold" w:hAnsi="Times New Roman Bold"/>
                <w:b/>
                <w:sz w:val="20"/>
              </w:rPr>
              <w:t>at</w:t>
            </w:r>
            <w:r w:rsidRPr="00D3373C">
              <w:rPr>
                <w:rFonts w:ascii="Times New Roman Bold" w:hAnsi="Times New Roman Bold" w:hint="eastAsia"/>
                <w:b/>
                <w:sz w:val="20"/>
              </w:rPr>
              <w:t>ış</w:t>
            </w:r>
            <w:r w:rsidRPr="00D3373C">
              <w:rPr>
                <w:rFonts w:ascii="Times New Roman Bold" w:hAnsi="Times New Roman Bold"/>
                <w:b/>
                <w:sz w:val="20"/>
              </w:rPr>
              <w:t>mas</w:t>
            </w:r>
            <w:r w:rsidRPr="00D3373C">
              <w:rPr>
                <w:rFonts w:ascii="Times New Roman Bold" w:hAnsi="Times New Roman Bold" w:hint="eastAsia"/>
                <w:b/>
                <w:sz w:val="20"/>
              </w:rPr>
              <w:t>ı</w:t>
            </w:r>
          </w:p>
        </w:tc>
        <w:tc>
          <w:tcPr>
            <w:tcW w:w="1128" w:type="pct"/>
          </w:tcPr>
          <w:p w14:paraId="0D74A327" w14:textId="77777777" w:rsidR="0030641A" w:rsidRPr="00143C8F" w:rsidRDefault="0030641A" w:rsidP="00437A73">
            <w:pPr>
              <w:spacing w:before="60" w:after="60"/>
              <w:jc w:val="left"/>
              <w:rPr>
                <w:sz w:val="20"/>
              </w:rPr>
            </w:pPr>
            <w:r w:rsidRPr="00143C8F">
              <w:rPr>
                <w:sz w:val="20"/>
              </w:rPr>
              <w:t>TST 4.2’ye göre çıkar çatışması olmaması</w:t>
            </w:r>
          </w:p>
        </w:tc>
        <w:tc>
          <w:tcPr>
            <w:tcW w:w="547" w:type="pct"/>
          </w:tcPr>
          <w:p w14:paraId="4EA3BCB9" w14:textId="77777777" w:rsidR="0030641A" w:rsidRPr="00143C8F" w:rsidRDefault="0030641A" w:rsidP="00437A73">
            <w:pPr>
              <w:spacing w:before="60" w:after="60"/>
              <w:jc w:val="left"/>
              <w:rPr>
                <w:sz w:val="20"/>
              </w:rPr>
            </w:pPr>
            <w:r w:rsidRPr="00143C8F">
              <w:rPr>
                <w:sz w:val="20"/>
              </w:rPr>
              <w:t>Gerekliliği karşılamalı</w:t>
            </w:r>
          </w:p>
        </w:tc>
        <w:tc>
          <w:tcPr>
            <w:tcW w:w="588" w:type="pct"/>
          </w:tcPr>
          <w:p w14:paraId="7A8BEFD4" w14:textId="77777777" w:rsidR="0030641A" w:rsidRPr="00143C8F" w:rsidRDefault="0030641A" w:rsidP="00437A73">
            <w:pPr>
              <w:spacing w:before="60" w:after="60"/>
              <w:jc w:val="left"/>
              <w:rPr>
                <w:sz w:val="20"/>
              </w:rPr>
            </w:pPr>
            <w:r w:rsidRPr="00143C8F">
              <w:rPr>
                <w:sz w:val="20"/>
              </w:rPr>
              <w:t>Gerekliliği karşılamalı</w:t>
            </w:r>
          </w:p>
        </w:tc>
        <w:tc>
          <w:tcPr>
            <w:tcW w:w="543" w:type="pct"/>
          </w:tcPr>
          <w:p w14:paraId="657C840F" w14:textId="77777777" w:rsidR="0030641A" w:rsidRPr="00143C8F" w:rsidRDefault="0030641A" w:rsidP="00437A73">
            <w:pPr>
              <w:spacing w:before="60" w:after="60"/>
              <w:jc w:val="left"/>
              <w:rPr>
                <w:sz w:val="20"/>
              </w:rPr>
            </w:pPr>
            <w:r w:rsidRPr="00143C8F">
              <w:rPr>
                <w:sz w:val="20"/>
              </w:rPr>
              <w:t>Gerekliliği karşılamalı</w:t>
            </w:r>
          </w:p>
        </w:tc>
        <w:tc>
          <w:tcPr>
            <w:tcW w:w="606" w:type="pct"/>
          </w:tcPr>
          <w:p w14:paraId="74E330F4" w14:textId="77777777" w:rsidR="0030641A" w:rsidRPr="00143C8F" w:rsidRDefault="0030641A" w:rsidP="00437A73">
            <w:pPr>
              <w:spacing w:before="60" w:after="60"/>
              <w:jc w:val="center"/>
              <w:rPr>
                <w:sz w:val="20"/>
              </w:rPr>
            </w:pPr>
            <w:r w:rsidRPr="00143C8F">
              <w:rPr>
                <w:sz w:val="20"/>
              </w:rPr>
              <w:t>Uygulanabilir değil</w:t>
            </w:r>
          </w:p>
        </w:tc>
        <w:tc>
          <w:tcPr>
            <w:tcW w:w="718" w:type="pct"/>
          </w:tcPr>
          <w:p w14:paraId="4AD9E3FF" w14:textId="77777777" w:rsidR="0030641A" w:rsidRPr="00143C8F" w:rsidRDefault="0030641A" w:rsidP="00437A73">
            <w:pPr>
              <w:spacing w:before="60" w:after="60"/>
              <w:jc w:val="center"/>
              <w:rPr>
                <w:sz w:val="20"/>
              </w:rPr>
            </w:pPr>
            <w:r w:rsidRPr="00143C8F">
              <w:rPr>
                <w:sz w:val="20"/>
              </w:rPr>
              <w:t>Teklif Mektubu</w:t>
            </w:r>
          </w:p>
        </w:tc>
      </w:tr>
      <w:tr w:rsidR="0030641A" w:rsidRPr="00143C8F" w14:paraId="318446B5" w14:textId="77777777" w:rsidTr="00437A73">
        <w:trPr>
          <w:cantSplit/>
        </w:trPr>
        <w:tc>
          <w:tcPr>
            <w:tcW w:w="869" w:type="pct"/>
          </w:tcPr>
          <w:p w14:paraId="0EE72E4F" w14:textId="77777777" w:rsidR="0030641A" w:rsidRPr="005E280E" w:rsidRDefault="0030641A" w:rsidP="00437A73">
            <w:pPr>
              <w:tabs>
                <w:tab w:val="left" w:pos="576"/>
              </w:tabs>
              <w:spacing w:before="60" w:after="60"/>
              <w:outlineLvl w:val="1"/>
              <w:rPr>
                <w:rFonts w:ascii="Times New Roman Bold" w:hAnsi="Times New Roman Bold"/>
                <w:b/>
                <w:sz w:val="20"/>
              </w:rPr>
            </w:pPr>
            <w:r w:rsidRPr="00D3373C">
              <w:rPr>
                <w:rFonts w:ascii="Times New Roman Bold" w:hAnsi="Times New Roman Bold"/>
                <w:b/>
                <w:sz w:val="20"/>
              </w:rPr>
              <w:t>1.3 Banka nezdinde Uygun Olmama</w:t>
            </w:r>
          </w:p>
        </w:tc>
        <w:tc>
          <w:tcPr>
            <w:tcW w:w="1128" w:type="pct"/>
          </w:tcPr>
          <w:p w14:paraId="55E83589" w14:textId="77777777" w:rsidR="0030641A" w:rsidRPr="00143C8F" w:rsidRDefault="0030641A" w:rsidP="00437A73">
            <w:pPr>
              <w:spacing w:before="60" w:after="60"/>
              <w:rPr>
                <w:sz w:val="20"/>
              </w:rPr>
            </w:pPr>
            <w:r w:rsidRPr="00143C8F">
              <w:rPr>
                <w:sz w:val="20"/>
              </w:rPr>
              <w:t>TST 4.5. içinde tanımlandığı üzere, Banka tarafından şartları sağlamadığının ilan edilmemiş olması</w:t>
            </w:r>
          </w:p>
        </w:tc>
        <w:tc>
          <w:tcPr>
            <w:tcW w:w="547" w:type="pct"/>
          </w:tcPr>
          <w:p w14:paraId="485AA262" w14:textId="77777777" w:rsidR="0030641A" w:rsidRPr="00143C8F" w:rsidRDefault="0030641A" w:rsidP="00437A73">
            <w:pPr>
              <w:spacing w:before="60" w:after="60"/>
              <w:jc w:val="left"/>
              <w:rPr>
                <w:sz w:val="20"/>
              </w:rPr>
            </w:pPr>
            <w:r w:rsidRPr="00143C8F">
              <w:rPr>
                <w:sz w:val="20"/>
              </w:rPr>
              <w:t>Gerekliliği karşılamalı</w:t>
            </w:r>
          </w:p>
        </w:tc>
        <w:tc>
          <w:tcPr>
            <w:tcW w:w="588" w:type="pct"/>
          </w:tcPr>
          <w:p w14:paraId="58146CBB" w14:textId="77777777" w:rsidR="0030641A" w:rsidRPr="00143C8F" w:rsidRDefault="0030641A" w:rsidP="00437A73">
            <w:pPr>
              <w:spacing w:before="60" w:after="60"/>
              <w:jc w:val="left"/>
              <w:rPr>
                <w:sz w:val="20"/>
              </w:rPr>
            </w:pPr>
            <w:r w:rsidRPr="00143C8F">
              <w:rPr>
                <w:sz w:val="20"/>
              </w:rPr>
              <w:t>Gerekliliği karşılamalı</w:t>
            </w:r>
          </w:p>
        </w:tc>
        <w:tc>
          <w:tcPr>
            <w:tcW w:w="543" w:type="pct"/>
          </w:tcPr>
          <w:p w14:paraId="229C27B0" w14:textId="77777777" w:rsidR="0030641A" w:rsidRPr="00143C8F" w:rsidRDefault="0030641A" w:rsidP="00437A73">
            <w:pPr>
              <w:spacing w:before="60" w:after="60"/>
              <w:jc w:val="left"/>
              <w:rPr>
                <w:sz w:val="20"/>
              </w:rPr>
            </w:pPr>
            <w:r w:rsidRPr="00143C8F">
              <w:rPr>
                <w:sz w:val="20"/>
              </w:rPr>
              <w:t xml:space="preserve">Gerekliliği karşılamalı </w:t>
            </w:r>
          </w:p>
        </w:tc>
        <w:tc>
          <w:tcPr>
            <w:tcW w:w="606" w:type="pct"/>
          </w:tcPr>
          <w:p w14:paraId="5BAB580A" w14:textId="77777777" w:rsidR="0030641A" w:rsidRPr="00143C8F" w:rsidRDefault="0030641A" w:rsidP="00437A73">
            <w:pPr>
              <w:spacing w:before="60" w:after="60"/>
              <w:jc w:val="center"/>
              <w:rPr>
                <w:sz w:val="20"/>
              </w:rPr>
            </w:pPr>
            <w:r w:rsidRPr="00143C8F">
              <w:rPr>
                <w:sz w:val="20"/>
              </w:rPr>
              <w:t>Uygulanabilir değil</w:t>
            </w:r>
          </w:p>
        </w:tc>
        <w:tc>
          <w:tcPr>
            <w:tcW w:w="718" w:type="pct"/>
          </w:tcPr>
          <w:p w14:paraId="575D4DF3" w14:textId="77777777" w:rsidR="0030641A" w:rsidRPr="00143C8F" w:rsidRDefault="0030641A" w:rsidP="00437A73">
            <w:pPr>
              <w:spacing w:before="60" w:after="60"/>
              <w:jc w:val="center"/>
              <w:rPr>
                <w:sz w:val="20"/>
              </w:rPr>
            </w:pPr>
            <w:r w:rsidRPr="00143C8F">
              <w:rPr>
                <w:sz w:val="20"/>
              </w:rPr>
              <w:t>Teklif Mektubu</w:t>
            </w:r>
          </w:p>
        </w:tc>
      </w:tr>
      <w:tr w:rsidR="0030641A" w:rsidRPr="00143C8F" w14:paraId="35A76A6A" w14:textId="77777777" w:rsidTr="00437A73">
        <w:trPr>
          <w:cantSplit/>
        </w:trPr>
        <w:tc>
          <w:tcPr>
            <w:tcW w:w="869" w:type="pct"/>
          </w:tcPr>
          <w:p w14:paraId="3A996904" w14:textId="77777777" w:rsidR="0030641A" w:rsidRPr="005E280E" w:rsidRDefault="0030641A" w:rsidP="00437A73">
            <w:pPr>
              <w:spacing w:before="60" w:after="60"/>
              <w:ind w:left="250" w:hanging="250"/>
              <w:outlineLvl w:val="1"/>
              <w:rPr>
                <w:rFonts w:ascii="Times New Roman Bold" w:hAnsi="Times New Roman Bold"/>
                <w:b/>
                <w:sz w:val="20"/>
              </w:rPr>
            </w:pPr>
            <w:r w:rsidRPr="00D3373C">
              <w:rPr>
                <w:rFonts w:ascii="Times New Roman Bold" w:hAnsi="Times New Roman Bold"/>
                <w:b/>
                <w:sz w:val="20"/>
              </w:rPr>
              <w:t>1.4 Devlete Ait Kurulu</w:t>
            </w:r>
            <w:r w:rsidRPr="00D3373C">
              <w:rPr>
                <w:rFonts w:ascii="Times New Roman Bold" w:hAnsi="Times New Roman Bold" w:hint="eastAsia"/>
                <w:b/>
                <w:sz w:val="20"/>
              </w:rPr>
              <w:t>ş</w:t>
            </w:r>
            <w:r w:rsidRPr="00D3373C">
              <w:rPr>
                <w:rFonts w:ascii="Times New Roman Bold" w:hAnsi="Times New Roman Bold"/>
                <w:b/>
                <w:sz w:val="20"/>
              </w:rPr>
              <w:t xml:space="preserve"> veya Kurum</w:t>
            </w:r>
          </w:p>
        </w:tc>
        <w:tc>
          <w:tcPr>
            <w:tcW w:w="1128" w:type="pct"/>
          </w:tcPr>
          <w:p w14:paraId="2A5EA16F" w14:textId="77777777" w:rsidR="0030641A" w:rsidRPr="00143C8F" w:rsidRDefault="0030641A" w:rsidP="00437A73">
            <w:pPr>
              <w:spacing w:before="60" w:after="60"/>
              <w:jc w:val="left"/>
              <w:rPr>
                <w:sz w:val="20"/>
              </w:rPr>
            </w:pPr>
            <w:r w:rsidRPr="00143C8F">
              <w:rPr>
                <w:sz w:val="20"/>
              </w:rPr>
              <w:t>TST 4.6’nın şartlarına uyum</w:t>
            </w:r>
          </w:p>
        </w:tc>
        <w:tc>
          <w:tcPr>
            <w:tcW w:w="547" w:type="pct"/>
            <w:vAlign w:val="center"/>
          </w:tcPr>
          <w:p w14:paraId="0B63F725" w14:textId="77777777" w:rsidR="0030641A" w:rsidRPr="00143C8F" w:rsidRDefault="0030641A" w:rsidP="00437A73">
            <w:pPr>
              <w:spacing w:before="60" w:after="60"/>
              <w:jc w:val="left"/>
              <w:rPr>
                <w:sz w:val="20"/>
              </w:rPr>
            </w:pPr>
            <w:r w:rsidRPr="00143C8F">
              <w:rPr>
                <w:sz w:val="20"/>
              </w:rPr>
              <w:t>Gerekliliği karşılamalı</w:t>
            </w:r>
          </w:p>
        </w:tc>
        <w:tc>
          <w:tcPr>
            <w:tcW w:w="588" w:type="pct"/>
            <w:vAlign w:val="center"/>
          </w:tcPr>
          <w:p w14:paraId="150CF56D" w14:textId="77777777" w:rsidR="0030641A" w:rsidRPr="00143C8F" w:rsidRDefault="0030641A" w:rsidP="00437A73">
            <w:pPr>
              <w:spacing w:before="60" w:after="60"/>
              <w:jc w:val="left"/>
              <w:rPr>
                <w:sz w:val="20"/>
              </w:rPr>
            </w:pPr>
            <w:r w:rsidRPr="00143C8F">
              <w:rPr>
                <w:sz w:val="20"/>
              </w:rPr>
              <w:t>Gerekliliği karşılamalı</w:t>
            </w:r>
          </w:p>
        </w:tc>
        <w:tc>
          <w:tcPr>
            <w:tcW w:w="543" w:type="pct"/>
            <w:vAlign w:val="center"/>
          </w:tcPr>
          <w:p w14:paraId="2D3005CE" w14:textId="77777777" w:rsidR="0030641A" w:rsidRPr="00143C8F" w:rsidRDefault="0030641A" w:rsidP="00437A73">
            <w:pPr>
              <w:spacing w:before="60" w:after="60"/>
              <w:jc w:val="left"/>
              <w:rPr>
                <w:sz w:val="20"/>
              </w:rPr>
            </w:pPr>
            <w:r w:rsidRPr="00143C8F">
              <w:rPr>
                <w:sz w:val="20"/>
              </w:rPr>
              <w:t>Gerekliliği karşılamalı</w:t>
            </w:r>
          </w:p>
        </w:tc>
        <w:tc>
          <w:tcPr>
            <w:tcW w:w="606" w:type="pct"/>
          </w:tcPr>
          <w:p w14:paraId="265B73F3" w14:textId="77777777" w:rsidR="0030641A" w:rsidRPr="00143C8F" w:rsidRDefault="0030641A" w:rsidP="00437A73">
            <w:pPr>
              <w:spacing w:before="60" w:after="60"/>
              <w:jc w:val="center"/>
              <w:rPr>
                <w:sz w:val="20"/>
              </w:rPr>
            </w:pPr>
            <w:r w:rsidRPr="00143C8F">
              <w:rPr>
                <w:sz w:val="20"/>
              </w:rPr>
              <w:t>Uygulanabilir değil</w:t>
            </w:r>
          </w:p>
        </w:tc>
        <w:tc>
          <w:tcPr>
            <w:tcW w:w="718" w:type="pct"/>
          </w:tcPr>
          <w:p w14:paraId="1D7BE907" w14:textId="77777777" w:rsidR="0030641A" w:rsidRPr="00143C8F" w:rsidRDefault="0030641A" w:rsidP="00437A73">
            <w:pPr>
              <w:spacing w:before="60" w:after="60"/>
              <w:jc w:val="center"/>
              <w:rPr>
                <w:sz w:val="20"/>
              </w:rPr>
            </w:pPr>
            <w:r w:rsidRPr="00143C8F">
              <w:rPr>
                <w:sz w:val="20"/>
              </w:rPr>
              <w:t>Ekler ile ELI – 1.1 ve 1.2 formu</w:t>
            </w:r>
          </w:p>
        </w:tc>
      </w:tr>
      <w:tr w:rsidR="0030641A" w:rsidRPr="00143C8F" w14:paraId="45D168EB" w14:textId="77777777" w:rsidTr="00437A73">
        <w:trPr>
          <w:cantSplit/>
        </w:trPr>
        <w:tc>
          <w:tcPr>
            <w:tcW w:w="869" w:type="pct"/>
          </w:tcPr>
          <w:p w14:paraId="72AA392D" w14:textId="77777777" w:rsidR="0030641A" w:rsidRPr="005E280E" w:rsidRDefault="0030641A" w:rsidP="00437A73">
            <w:pPr>
              <w:spacing w:before="60" w:after="60"/>
              <w:ind w:left="250" w:hanging="250"/>
              <w:outlineLvl w:val="1"/>
              <w:rPr>
                <w:rFonts w:ascii="Times New Roman Bold" w:hAnsi="Times New Roman Bold"/>
                <w:b/>
                <w:sz w:val="20"/>
              </w:rPr>
            </w:pPr>
            <w:r w:rsidRPr="00D3373C">
              <w:rPr>
                <w:rFonts w:ascii="Times New Roman Bold" w:hAnsi="Times New Roman Bold"/>
                <w:b/>
                <w:sz w:val="20"/>
              </w:rPr>
              <w:t>1.5 Birle</w:t>
            </w:r>
            <w:r w:rsidRPr="00D3373C">
              <w:rPr>
                <w:rFonts w:ascii="Times New Roman Bold" w:hAnsi="Times New Roman Bold" w:hint="eastAsia"/>
                <w:b/>
                <w:sz w:val="20"/>
              </w:rPr>
              <w:t>ş</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 xml:space="preserve"> Milletlerin karar</w:t>
            </w:r>
            <w:r w:rsidRPr="00D3373C">
              <w:rPr>
                <w:rFonts w:ascii="Times New Roman Bold" w:hAnsi="Times New Roman Bold" w:hint="eastAsia"/>
                <w:b/>
                <w:sz w:val="20"/>
              </w:rPr>
              <w:t>ı</w:t>
            </w:r>
            <w:r w:rsidRPr="00D3373C">
              <w:rPr>
                <w:rFonts w:ascii="Times New Roman Bold" w:hAnsi="Times New Roman Bold"/>
                <w:b/>
                <w:sz w:val="20"/>
              </w:rPr>
              <w:t>na veya Kredi Alan</w:t>
            </w:r>
            <w:r w:rsidRPr="00D3373C">
              <w:rPr>
                <w:rFonts w:ascii="Times New Roman Bold" w:hAnsi="Times New Roman Bold" w:hint="eastAsia"/>
                <w:b/>
                <w:sz w:val="20"/>
              </w:rPr>
              <w:t>ı</w:t>
            </w:r>
            <w:r w:rsidRPr="00D3373C">
              <w:rPr>
                <w:rFonts w:ascii="Times New Roman Bold" w:hAnsi="Times New Roman Bold"/>
                <w:b/>
                <w:sz w:val="20"/>
              </w:rPr>
              <w:t xml:space="preserve">n </w:t>
            </w:r>
            <w:r w:rsidRPr="00D3373C">
              <w:rPr>
                <w:rFonts w:ascii="Times New Roman Bold" w:hAnsi="Times New Roman Bold" w:hint="eastAsia"/>
                <w:b/>
                <w:sz w:val="20"/>
              </w:rPr>
              <w:t>ü</w:t>
            </w:r>
            <w:r w:rsidRPr="00D3373C">
              <w:rPr>
                <w:rFonts w:ascii="Times New Roman Bold" w:hAnsi="Times New Roman Bold"/>
                <w:b/>
                <w:sz w:val="20"/>
              </w:rPr>
              <w:t>lkesinin kanunlar</w:t>
            </w:r>
            <w:r w:rsidRPr="00D3373C">
              <w:rPr>
                <w:rFonts w:ascii="Times New Roman Bold" w:hAnsi="Times New Roman Bold" w:hint="eastAsia"/>
                <w:b/>
                <w:sz w:val="20"/>
              </w:rPr>
              <w:t>ı</w:t>
            </w:r>
            <w:r w:rsidRPr="00D3373C">
              <w:rPr>
                <w:rFonts w:ascii="Times New Roman Bold" w:hAnsi="Times New Roman Bold"/>
                <w:b/>
                <w:sz w:val="20"/>
              </w:rPr>
              <w:t>na dayal</w:t>
            </w:r>
            <w:r w:rsidRPr="00D3373C">
              <w:rPr>
                <w:rFonts w:ascii="Times New Roman Bold" w:hAnsi="Times New Roman Bold" w:hint="eastAsia"/>
                <w:b/>
                <w:sz w:val="20"/>
              </w:rPr>
              <w:t>ı</w:t>
            </w:r>
            <w:r w:rsidRPr="00D3373C">
              <w:rPr>
                <w:rFonts w:ascii="Times New Roman Bold" w:hAnsi="Times New Roman Bold"/>
                <w:b/>
                <w:sz w:val="20"/>
              </w:rPr>
              <w:t xml:space="preserve"> olarak </w:t>
            </w:r>
            <w:r w:rsidRPr="00D3373C">
              <w:rPr>
                <w:rFonts w:ascii="Times New Roman Bold" w:hAnsi="Times New Roman Bold" w:hint="eastAsia"/>
                <w:b/>
                <w:sz w:val="20"/>
              </w:rPr>
              <w:t>ş</w:t>
            </w:r>
            <w:r w:rsidRPr="00D3373C">
              <w:rPr>
                <w:rFonts w:ascii="Times New Roman Bold" w:hAnsi="Times New Roman Bold"/>
                <w:b/>
                <w:sz w:val="20"/>
              </w:rPr>
              <w:t>artlar</w:t>
            </w:r>
            <w:r w:rsidRPr="00D3373C">
              <w:rPr>
                <w:rFonts w:ascii="Times New Roman Bold" w:hAnsi="Times New Roman Bold" w:hint="eastAsia"/>
                <w:b/>
                <w:sz w:val="20"/>
              </w:rPr>
              <w:t>ı</w:t>
            </w:r>
            <w:r w:rsidRPr="00D3373C">
              <w:rPr>
                <w:rFonts w:ascii="Times New Roman Bold" w:hAnsi="Times New Roman Bold"/>
                <w:b/>
                <w:sz w:val="20"/>
              </w:rPr>
              <w:t xml:space="preserve"> sa</w:t>
            </w:r>
            <w:r w:rsidRPr="00D3373C">
              <w:rPr>
                <w:rFonts w:ascii="Times New Roman Bold" w:hAnsi="Times New Roman Bold" w:hint="eastAsia"/>
                <w:b/>
                <w:sz w:val="20"/>
              </w:rPr>
              <w:t>ğ</w:t>
            </w:r>
            <w:r w:rsidRPr="00D3373C">
              <w:rPr>
                <w:rFonts w:ascii="Times New Roman Bold" w:hAnsi="Times New Roman Bold"/>
                <w:b/>
                <w:sz w:val="20"/>
              </w:rPr>
              <w:t xml:space="preserve">layamama </w:t>
            </w:r>
          </w:p>
        </w:tc>
        <w:tc>
          <w:tcPr>
            <w:tcW w:w="1128" w:type="pct"/>
          </w:tcPr>
          <w:p w14:paraId="076056EE" w14:textId="77777777" w:rsidR="0030641A" w:rsidRPr="00143C8F" w:rsidRDefault="0030641A" w:rsidP="00437A73">
            <w:pPr>
              <w:spacing w:before="60" w:after="60"/>
              <w:rPr>
                <w:sz w:val="20"/>
              </w:rPr>
            </w:pPr>
            <w:r w:rsidRPr="00143C8F">
              <w:rPr>
                <w:sz w:val="20"/>
              </w:rPr>
              <w:t>Kredi Alanın ülkesinin kanunları veya resmi mevzuatının bir sonucu olarak veya TST 4.8 ve Kısım V uyarınca BM Güvenlik Konseyi kararına uyum çerçevesinde hariç tutulmamış olma.</w:t>
            </w:r>
          </w:p>
        </w:tc>
        <w:tc>
          <w:tcPr>
            <w:tcW w:w="547" w:type="pct"/>
          </w:tcPr>
          <w:p w14:paraId="15F3AB60" w14:textId="77777777" w:rsidR="0030641A" w:rsidRPr="00143C8F" w:rsidRDefault="0030641A" w:rsidP="00437A73">
            <w:pPr>
              <w:spacing w:before="60" w:after="60"/>
              <w:jc w:val="left"/>
              <w:rPr>
                <w:sz w:val="20"/>
              </w:rPr>
            </w:pPr>
            <w:r w:rsidRPr="00143C8F">
              <w:rPr>
                <w:sz w:val="20"/>
              </w:rPr>
              <w:t>Gerekliliği karşılamalı</w:t>
            </w:r>
          </w:p>
        </w:tc>
        <w:tc>
          <w:tcPr>
            <w:tcW w:w="588" w:type="pct"/>
          </w:tcPr>
          <w:p w14:paraId="40023D38" w14:textId="77777777" w:rsidR="0030641A" w:rsidRPr="00143C8F" w:rsidRDefault="0030641A" w:rsidP="00437A73">
            <w:pPr>
              <w:spacing w:before="60" w:after="60"/>
              <w:jc w:val="left"/>
              <w:rPr>
                <w:sz w:val="20"/>
              </w:rPr>
            </w:pPr>
            <w:r w:rsidRPr="00143C8F">
              <w:rPr>
                <w:sz w:val="20"/>
              </w:rPr>
              <w:t>Gerekliliği karşılamalı</w:t>
            </w:r>
          </w:p>
        </w:tc>
        <w:tc>
          <w:tcPr>
            <w:tcW w:w="543" w:type="pct"/>
          </w:tcPr>
          <w:p w14:paraId="30F361CA" w14:textId="77777777" w:rsidR="0030641A" w:rsidRPr="00143C8F" w:rsidRDefault="0030641A" w:rsidP="00437A73">
            <w:pPr>
              <w:spacing w:before="60" w:after="60"/>
              <w:jc w:val="left"/>
              <w:rPr>
                <w:sz w:val="20"/>
              </w:rPr>
            </w:pPr>
            <w:r w:rsidRPr="00143C8F">
              <w:rPr>
                <w:sz w:val="20"/>
              </w:rPr>
              <w:t>Gerekliliği karşılamalı</w:t>
            </w:r>
          </w:p>
        </w:tc>
        <w:tc>
          <w:tcPr>
            <w:tcW w:w="606" w:type="pct"/>
          </w:tcPr>
          <w:p w14:paraId="03FB5110" w14:textId="77777777" w:rsidR="0030641A" w:rsidRPr="00143C8F" w:rsidRDefault="0030641A" w:rsidP="00437A73">
            <w:pPr>
              <w:spacing w:before="60" w:after="60"/>
              <w:jc w:val="center"/>
              <w:rPr>
                <w:sz w:val="20"/>
              </w:rPr>
            </w:pPr>
            <w:r w:rsidRPr="00143C8F">
              <w:rPr>
                <w:sz w:val="20"/>
              </w:rPr>
              <w:t>Uygulanabilir değil</w:t>
            </w:r>
          </w:p>
        </w:tc>
        <w:tc>
          <w:tcPr>
            <w:tcW w:w="718" w:type="pct"/>
          </w:tcPr>
          <w:p w14:paraId="5B617BA6" w14:textId="77777777" w:rsidR="0030641A" w:rsidRPr="00143C8F" w:rsidRDefault="0030641A" w:rsidP="00437A73">
            <w:pPr>
              <w:spacing w:before="60" w:after="60"/>
              <w:jc w:val="center"/>
              <w:rPr>
                <w:sz w:val="20"/>
              </w:rPr>
            </w:pPr>
            <w:r w:rsidRPr="00143C8F">
              <w:rPr>
                <w:sz w:val="20"/>
              </w:rPr>
              <w:t>Teklif Mektubu</w:t>
            </w:r>
          </w:p>
        </w:tc>
      </w:tr>
    </w:tbl>
    <w:p w14:paraId="0DB2E281" w14:textId="77777777" w:rsidR="0030641A" w:rsidRPr="00143C8F" w:rsidRDefault="0030641A" w:rsidP="0030641A"/>
    <w:p w14:paraId="22A82E41" w14:textId="77777777" w:rsidR="0030641A" w:rsidRPr="00143C8F" w:rsidRDefault="0030641A" w:rsidP="0030641A"/>
    <w:p w14:paraId="290340B7" w14:textId="77777777" w:rsidR="0030641A" w:rsidRPr="00143C8F" w:rsidRDefault="0030641A" w:rsidP="0030641A"/>
    <w:p w14:paraId="7CD682CB" w14:textId="77777777" w:rsidR="0030641A" w:rsidRPr="00143C8F" w:rsidRDefault="0030641A" w:rsidP="0030641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3073"/>
        <w:gridCol w:w="1718"/>
        <w:gridCol w:w="1453"/>
        <w:gridCol w:w="1718"/>
        <w:gridCol w:w="1553"/>
        <w:gridCol w:w="2040"/>
      </w:tblGrid>
      <w:tr w:rsidR="0030641A" w:rsidRPr="00143C8F" w14:paraId="51E4118B" w14:textId="77777777" w:rsidTr="00437A73">
        <w:trPr>
          <w:cantSplit/>
          <w:tblHeader/>
        </w:trPr>
        <w:tc>
          <w:tcPr>
            <w:tcW w:w="871" w:type="pct"/>
            <w:shd w:val="clear" w:color="auto" w:fill="7F7F7F"/>
            <w:vAlign w:val="center"/>
          </w:tcPr>
          <w:p w14:paraId="4C64AF8A" w14:textId="77777777" w:rsidR="0030641A" w:rsidRPr="00143C8F" w:rsidRDefault="0030641A" w:rsidP="00437A73">
            <w:pPr>
              <w:tabs>
                <w:tab w:val="center" w:pos="1006"/>
                <w:tab w:val="right" w:pos="2012"/>
              </w:tabs>
              <w:spacing w:before="120" w:after="120"/>
              <w:jc w:val="center"/>
              <w:rPr>
                <w:b/>
                <w:sz w:val="22"/>
                <w:szCs w:val="22"/>
              </w:rPr>
            </w:pPr>
            <w:r w:rsidRPr="00143C8F">
              <w:lastRenderedPageBreak/>
              <w:br w:type="page"/>
            </w:r>
            <w:r w:rsidRPr="00143C8F">
              <w:br w:type="page"/>
            </w:r>
            <w:r w:rsidRPr="00143C8F">
              <w:br w:type="page"/>
            </w:r>
            <w:r w:rsidRPr="00143C8F">
              <w:rPr>
                <w:b/>
                <w:sz w:val="22"/>
                <w:szCs w:val="22"/>
              </w:rPr>
              <w:t>Faktör</w:t>
            </w:r>
          </w:p>
        </w:tc>
        <w:tc>
          <w:tcPr>
            <w:tcW w:w="4129" w:type="pct"/>
            <w:gridSpan w:val="6"/>
            <w:shd w:val="clear" w:color="auto" w:fill="7F7F7F"/>
            <w:vAlign w:val="bottom"/>
          </w:tcPr>
          <w:p w14:paraId="4DAF1C78" w14:textId="77777777" w:rsidR="0030641A" w:rsidRPr="00143C8F" w:rsidRDefault="0030641A" w:rsidP="00437A73">
            <w:pPr>
              <w:spacing w:before="120" w:after="120"/>
              <w:ind w:right="0"/>
              <w:jc w:val="center"/>
              <w:rPr>
                <w:b/>
                <w:szCs w:val="28"/>
              </w:rPr>
            </w:pPr>
            <w:r w:rsidRPr="00143C8F">
              <w:rPr>
                <w:b/>
                <w:szCs w:val="28"/>
              </w:rPr>
              <w:t>2. Geçmiş Sözleşmenin İfa Edilmemesi</w:t>
            </w:r>
          </w:p>
        </w:tc>
      </w:tr>
      <w:tr w:rsidR="0030641A" w:rsidRPr="00143C8F" w14:paraId="168203A8" w14:textId="77777777" w:rsidTr="00437A73">
        <w:trPr>
          <w:cantSplit/>
          <w:tblHeader/>
        </w:trPr>
        <w:tc>
          <w:tcPr>
            <w:tcW w:w="871" w:type="pct"/>
            <w:vMerge w:val="restart"/>
            <w:shd w:val="clear" w:color="auto" w:fill="D9D9D9"/>
            <w:vAlign w:val="center"/>
          </w:tcPr>
          <w:p w14:paraId="3581D531" w14:textId="77777777" w:rsidR="0030641A" w:rsidRPr="00143C8F" w:rsidRDefault="0030641A" w:rsidP="00437A73">
            <w:pPr>
              <w:tabs>
                <w:tab w:val="left" w:pos="810"/>
              </w:tabs>
              <w:spacing w:after="240"/>
              <w:ind w:left="720" w:hanging="360"/>
              <w:jc w:val="left"/>
              <w:outlineLvl w:val="4"/>
              <w:rPr>
                <w:rFonts w:ascii="Times New Roman Bold" w:hAnsi="Times New Roman Bold"/>
                <w:sz w:val="22"/>
                <w:szCs w:val="22"/>
              </w:rPr>
            </w:pPr>
            <w:r w:rsidRPr="00143C8F">
              <w:rPr>
                <w:b/>
                <w:sz w:val="22"/>
                <w:szCs w:val="22"/>
              </w:rPr>
              <w:t>Alt Faktör</w:t>
            </w:r>
          </w:p>
        </w:tc>
        <w:tc>
          <w:tcPr>
            <w:tcW w:w="3400" w:type="pct"/>
            <w:gridSpan w:val="5"/>
            <w:shd w:val="clear" w:color="auto" w:fill="D9D9D9"/>
            <w:vAlign w:val="center"/>
          </w:tcPr>
          <w:p w14:paraId="50DC8E85" w14:textId="77777777" w:rsidR="0030641A" w:rsidRPr="00143C8F" w:rsidRDefault="0030641A" w:rsidP="00437A73">
            <w:pPr>
              <w:tabs>
                <w:tab w:val="left" w:pos="810"/>
              </w:tabs>
              <w:spacing w:before="80" w:after="80"/>
              <w:ind w:left="720" w:hanging="360"/>
              <w:jc w:val="center"/>
              <w:outlineLvl w:val="4"/>
              <w:rPr>
                <w:b/>
                <w:sz w:val="22"/>
                <w:szCs w:val="22"/>
              </w:rPr>
            </w:pPr>
            <w:r w:rsidRPr="00143C8F">
              <w:rPr>
                <w:rFonts w:ascii="Times New Roman Bold" w:hAnsi="Times New Roman Bold"/>
                <w:b/>
                <w:sz w:val="22"/>
                <w:szCs w:val="22"/>
              </w:rPr>
              <w:t>Kriterler</w:t>
            </w:r>
          </w:p>
        </w:tc>
        <w:tc>
          <w:tcPr>
            <w:tcW w:w="729" w:type="pct"/>
            <w:vMerge w:val="restart"/>
            <w:shd w:val="clear" w:color="auto" w:fill="D9D9D9"/>
            <w:vAlign w:val="center"/>
          </w:tcPr>
          <w:p w14:paraId="3854565D" w14:textId="77777777" w:rsidR="0030641A" w:rsidRPr="00143C8F" w:rsidRDefault="0030641A" w:rsidP="00437A73">
            <w:pPr>
              <w:spacing w:before="80" w:after="80"/>
              <w:ind w:left="36" w:hanging="36"/>
              <w:jc w:val="center"/>
              <w:rPr>
                <w:b/>
                <w:sz w:val="22"/>
                <w:szCs w:val="22"/>
              </w:rPr>
            </w:pPr>
            <w:r w:rsidRPr="00143C8F">
              <w:rPr>
                <w:b/>
                <w:sz w:val="22"/>
                <w:szCs w:val="22"/>
              </w:rPr>
              <w:t>Gerekli Evraklar</w:t>
            </w:r>
          </w:p>
        </w:tc>
      </w:tr>
      <w:tr w:rsidR="0030641A" w:rsidRPr="00143C8F" w14:paraId="02ED8A0A" w14:textId="77777777" w:rsidTr="00437A73">
        <w:trPr>
          <w:cantSplit/>
          <w:tblHeader/>
        </w:trPr>
        <w:tc>
          <w:tcPr>
            <w:tcW w:w="871" w:type="pct"/>
            <w:vMerge/>
          </w:tcPr>
          <w:p w14:paraId="14D2FDA7" w14:textId="77777777" w:rsidR="0030641A" w:rsidRPr="00143C8F" w:rsidRDefault="0030641A" w:rsidP="00437A73">
            <w:pPr>
              <w:jc w:val="center"/>
              <w:rPr>
                <w:b/>
                <w:sz w:val="22"/>
                <w:szCs w:val="22"/>
              </w:rPr>
            </w:pPr>
          </w:p>
        </w:tc>
        <w:tc>
          <w:tcPr>
            <w:tcW w:w="1098" w:type="pct"/>
            <w:vMerge w:val="restart"/>
            <w:shd w:val="clear" w:color="auto" w:fill="D9D9D9"/>
            <w:vAlign w:val="center"/>
          </w:tcPr>
          <w:p w14:paraId="7D59BD4A" w14:textId="77777777" w:rsidR="0030641A" w:rsidRPr="00143C8F" w:rsidRDefault="0030641A" w:rsidP="00437A73">
            <w:pPr>
              <w:tabs>
                <w:tab w:val="left" w:pos="810"/>
              </w:tabs>
              <w:spacing w:after="0"/>
              <w:ind w:left="720" w:hanging="360"/>
              <w:jc w:val="left"/>
              <w:outlineLvl w:val="4"/>
              <w:rPr>
                <w:b/>
                <w:sz w:val="22"/>
                <w:szCs w:val="22"/>
              </w:rPr>
            </w:pPr>
            <w:r w:rsidRPr="00143C8F">
              <w:rPr>
                <w:b/>
                <w:sz w:val="22"/>
                <w:szCs w:val="22"/>
              </w:rPr>
              <w:t>Gereklilik</w:t>
            </w:r>
          </w:p>
        </w:tc>
        <w:tc>
          <w:tcPr>
            <w:tcW w:w="2302" w:type="pct"/>
            <w:gridSpan w:val="4"/>
            <w:shd w:val="clear" w:color="auto" w:fill="D9D9D9"/>
          </w:tcPr>
          <w:p w14:paraId="76BFC6FA" w14:textId="77777777" w:rsidR="0030641A" w:rsidRPr="00143C8F" w:rsidRDefault="0030641A" w:rsidP="00437A73">
            <w:pPr>
              <w:tabs>
                <w:tab w:val="left" w:pos="810"/>
              </w:tabs>
              <w:spacing w:before="80" w:after="80"/>
              <w:ind w:left="720" w:hanging="360"/>
              <w:jc w:val="center"/>
              <w:outlineLvl w:val="4"/>
              <w:rPr>
                <w:b/>
                <w:sz w:val="22"/>
                <w:szCs w:val="22"/>
              </w:rPr>
            </w:pPr>
            <w:r w:rsidRPr="00143C8F">
              <w:rPr>
                <w:b/>
                <w:sz w:val="22"/>
                <w:szCs w:val="22"/>
              </w:rPr>
              <w:t>İstekli</w:t>
            </w:r>
          </w:p>
        </w:tc>
        <w:tc>
          <w:tcPr>
            <w:tcW w:w="729" w:type="pct"/>
            <w:vMerge/>
          </w:tcPr>
          <w:p w14:paraId="364151D8" w14:textId="77777777" w:rsidR="0030641A" w:rsidRPr="00143C8F" w:rsidRDefault="0030641A" w:rsidP="00437A73">
            <w:pPr>
              <w:spacing w:before="40"/>
              <w:ind w:left="36" w:hanging="36"/>
              <w:jc w:val="center"/>
              <w:rPr>
                <w:b/>
                <w:sz w:val="22"/>
                <w:szCs w:val="22"/>
              </w:rPr>
            </w:pPr>
          </w:p>
        </w:tc>
      </w:tr>
      <w:tr w:rsidR="0030641A" w:rsidRPr="00143C8F" w14:paraId="54665310" w14:textId="77777777" w:rsidTr="00437A73">
        <w:trPr>
          <w:cantSplit/>
          <w:tblHeader/>
        </w:trPr>
        <w:tc>
          <w:tcPr>
            <w:tcW w:w="871" w:type="pct"/>
            <w:vMerge/>
          </w:tcPr>
          <w:p w14:paraId="6DD54871" w14:textId="77777777" w:rsidR="0030641A" w:rsidRPr="00143C8F" w:rsidRDefault="0030641A" w:rsidP="00437A73">
            <w:pPr>
              <w:rPr>
                <w:b/>
                <w:sz w:val="22"/>
                <w:szCs w:val="22"/>
              </w:rPr>
            </w:pPr>
          </w:p>
        </w:tc>
        <w:tc>
          <w:tcPr>
            <w:tcW w:w="1098" w:type="pct"/>
            <w:vMerge/>
          </w:tcPr>
          <w:p w14:paraId="2A491AB4" w14:textId="77777777" w:rsidR="0030641A" w:rsidRPr="00143C8F" w:rsidRDefault="0030641A" w:rsidP="00437A73">
            <w:pPr>
              <w:rPr>
                <w:b/>
                <w:sz w:val="22"/>
                <w:szCs w:val="22"/>
              </w:rPr>
            </w:pPr>
          </w:p>
        </w:tc>
        <w:tc>
          <w:tcPr>
            <w:tcW w:w="614" w:type="pct"/>
            <w:vMerge w:val="restart"/>
            <w:shd w:val="clear" w:color="auto" w:fill="D9D9D9"/>
            <w:vAlign w:val="center"/>
          </w:tcPr>
          <w:p w14:paraId="51923B57" w14:textId="77777777" w:rsidR="0030641A" w:rsidRPr="00143C8F" w:rsidRDefault="0030641A" w:rsidP="00437A73">
            <w:pPr>
              <w:spacing w:before="40"/>
              <w:jc w:val="center"/>
              <w:rPr>
                <w:b/>
                <w:sz w:val="22"/>
                <w:szCs w:val="22"/>
              </w:rPr>
            </w:pPr>
            <w:r w:rsidRPr="00143C8F">
              <w:rPr>
                <w:b/>
                <w:sz w:val="22"/>
                <w:szCs w:val="22"/>
              </w:rPr>
              <w:t>Tek Başına Firma</w:t>
            </w:r>
          </w:p>
        </w:tc>
        <w:tc>
          <w:tcPr>
            <w:tcW w:w="1688" w:type="pct"/>
            <w:gridSpan w:val="3"/>
            <w:shd w:val="clear" w:color="auto" w:fill="D9D9D9"/>
          </w:tcPr>
          <w:p w14:paraId="71FB4B2C" w14:textId="77777777" w:rsidR="0030641A" w:rsidRPr="00143C8F" w:rsidRDefault="0030641A" w:rsidP="00437A73">
            <w:pPr>
              <w:tabs>
                <w:tab w:val="left" w:pos="810"/>
              </w:tabs>
              <w:spacing w:before="40" w:after="0"/>
              <w:ind w:left="720" w:hanging="360"/>
              <w:jc w:val="center"/>
              <w:outlineLvl w:val="4"/>
              <w:rPr>
                <w:b/>
                <w:sz w:val="22"/>
                <w:szCs w:val="22"/>
              </w:rPr>
            </w:pPr>
            <w:r w:rsidRPr="00143C8F">
              <w:rPr>
                <w:b/>
                <w:sz w:val="22"/>
                <w:szCs w:val="22"/>
              </w:rPr>
              <w:t>Ortak Girişim (mevcut veya planlanmış)</w:t>
            </w:r>
          </w:p>
        </w:tc>
        <w:tc>
          <w:tcPr>
            <w:tcW w:w="729" w:type="pct"/>
            <w:vMerge/>
          </w:tcPr>
          <w:p w14:paraId="507FDDA1" w14:textId="77777777" w:rsidR="0030641A" w:rsidRPr="00143C8F" w:rsidRDefault="0030641A" w:rsidP="00437A73">
            <w:pPr>
              <w:spacing w:before="40"/>
              <w:ind w:left="36" w:hanging="36"/>
              <w:jc w:val="center"/>
              <w:rPr>
                <w:b/>
                <w:sz w:val="22"/>
                <w:szCs w:val="22"/>
              </w:rPr>
            </w:pPr>
          </w:p>
        </w:tc>
      </w:tr>
      <w:tr w:rsidR="0030641A" w:rsidRPr="00143C8F" w14:paraId="2A99AF14" w14:textId="77777777" w:rsidTr="00437A73">
        <w:trPr>
          <w:cantSplit/>
          <w:trHeight w:val="600"/>
          <w:tblHeader/>
        </w:trPr>
        <w:tc>
          <w:tcPr>
            <w:tcW w:w="871" w:type="pct"/>
            <w:vMerge/>
          </w:tcPr>
          <w:p w14:paraId="748D6407" w14:textId="77777777" w:rsidR="0030641A" w:rsidRPr="00143C8F" w:rsidRDefault="0030641A" w:rsidP="00437A73">
            <w:pPr>
              <w:rPr>
                <w:b/>
                <w:sz w:val="22"/>
                <w:szCs w:val="22"/>
              </w:rPr>
            </w:pPr>
          </w:p>
        </w:tc>
        <w:tc>
          <w:tcPr>
            <w:tcW w:w="1098" w:type="pct"/>
            <w:vMerge/>
          </w:tcPr>
          <w:p w14:paraId="6F434ADD" w14:textId="77777777" w:rsidR="0030641A" w:rsidRPr="00143C8F" w:rsidRDefault="0030641A" w:rsidP="00437A73">
            <w:pPr>
              <w:rPr>
                <w:b/>
                <w:sz w:val="22"/>
                <w:szCs w:val="22"/>
              </w:rPr>
            </w:pPr>
          </w:p>
        </w:tc>
        <w:tc>
          <w:tcPr>
            <w:tcW w:w="614" w:type="pct"/>
            <w:vMerge/>
          </w:tcPr>
          <w:p w14:paraId="039BF6E7" w14:textId="77777777" w:rsidR="0030641A" w:rsidRPr="00143C8F" w:rsidRDefault="0030641A" w:rsidP="00437A73">
            <w:pPr>
              <w:spacing w:before="40"/>
              <w:ind w:left="36" w:hanging="36"/>
              <w:jc w:val="center"/>
              <w:rPr>
                <w:b/>
                <w:sz w:val="22"/>
                <w:szCs w:val="22"/>
              </w:rPr>
            </w:pPr>
          </w:p>
        </w:tc>
        <w:tc>
          <w:tcPr>
            <w:tcW w:w="519" w:type="pct"/>
            <w:shd w:val="clear" w:color="auto" w:fill="D9D9D9"/>
          </w:tcPr>
          <w:p w14:paraId="115B9DB7" w14:textId="77777777" w:rsidR="0030641A" w:rsidRPr="00143C8F" w:rsidRDefault="0030641A" w:rsidP="00437A73">
            <w:pPr>
              <w:spacing w:after="0"/>
              <w:jc w:val="center"/>
              <w:rPr>
                <w:b/>
                <w:sz w:val="22"/>
                <w:szCs w:val="22"/>
              </w:rPr>
            </w:pPr>
            <w:r w:rsidRPr="00143C8F">
              <w:rPr>
                <w:b/>
                <w:sz w:val="22"/>
                <w:szCs w:val="22"/>
              </w:rPr>
              <w:t>Bütün üyeler bir arada</w:t>
            </w:r>
          </w:p>
        </w:tc>
        <w:tc>
          <w:tcPr>
            <w:tcW w:w="614" w:type="pct"/>
            <w:shd w:val="clear" w:color="auto" w:fill="D9D9D9"/>
          </w:tcPr>
          <w:p w14:paraId="02BE25E3" w14:textId="77777777" w:rsidR="0030641A" w:rsidRPr="00143C8F" w:rsidRDefault="0030641A" w:rsidP="00437A73">
            <w:pPr>
              <w:spacing w:after="0"/>
              <w:jc w:val="center"/>
              <w:rPr>
                <w:b/>
                <w:sz w:val="22"/>
                <w:szCs w:val="22"/>
              </w:rPr>
            </w:pPr>
            <w:r w:rsidRPr="00143C8F">
              <w:rPr>
                <w:b/>
                <w:sz w:val="22"/>
                <w:szCs w:val="22"/>
              </w:rPr>
              <w:t>Her bir üye</w:t>
            </w:r>
          </w:p>
        </w:tc>
        <w:tc>
          <w:tcPr>
            <w:tcW w:w="555" w:type="pct"/>
            <w:shd w:val="clear" w:color="auto" w:fill="D9D9D9"/>
          </w:tcPr>
          <w:p w14:paraId="53C035FA" w14:textId="77777777" w:rsidR="0030641A" w:rsidRPr="00143C8F" w:rsidRDefault="0030641A" w:rsidP="00437A73">
            <w:pPr>
              <w:spacing w:after="0"/>
              <w:jc w:val="center"/>
              <w:rPr>
                <w:b/>
                <w:sz w:val="22"/>
                <w:szCs w:val="22"/>
              </w:rPr>
            </w:pPr>
            <w:r w:rsidRPr="00143C8F">
              <w:rPr>
                <w:b/>
                <w:sz w:val="22"/>
                <w:szCs w:val="22"/>
              </w:rPr>
              <w:t>En az bir üye</w:t>
            </w:r>
          </w:p>
        </w:tc>
        <w:tc>
          <w:tcPr>
            <w:tcW w:w="729" w:type="pct"/>
            <w:vMerge/>
          </w:tcPr>
          <w:p w14:paraId="0FE3A0BA" w14:textId="77777777" w:rsidR="0030641A" w:rsidRPr="00143C8F" w:rsidRDefault="0030641A" w:rsidP="00437A73">
            <w:pPr>
              <w:ind w:left="36" w:hanging="36"/>
              <w:jc w:val="center"/>
              <w:rPr>
                <w:b/>
                <w:sz w:val="22"/>
                <w:szCs w:val="22"/>
              </w:rPr>
            </w:pPr>
          </w:p>
        </w:tc>
      </w:tr>
      <w:tr w:rsidR="0030641A" w:rsidRPr="00143C8F" w14:paraId="0FB6EBB1" w14:textId="77777777" w:rsidTr="00437A73">
        <w:trPr>
          <w:cantSplit/>
          <w:trHeight w:val="600"/>
        </w:trPr>
        <w:tc>
          <w:tcPr>
            <w:tcW w:w="871" w:type="pct"/>
          </w:tcPr>
          <w:p w14:paraId="64DE4BE2" w14:textId="77777777" w:rsidR="0030641A" w:rsidRPr="005E280E" w:rsidRDefault="0030641A" w:rsidP="00437A73">
            <w:pPr>
              <w:spacing w:before="60" w:after="60"/>
              <w:ind w:right="0"/>
              <w:jc w:val="left"/>
              <w:outlineLvl w:val="1"/>
              <w:rPr>
                <w:rFonts w:ascii="Times New Roman Bold" w:hAnsi="Times New Roman Bold"/>
                <w:b/>
                <w:sz w:val="20"/>
              </w:rPr>
            </w:pPr>
            <w:r w:rsidRPr="00D3373C">
              <w:rPr>
                <w:rFonts w:ascii="Times New Roman Bold" w:hAnsi="Times New Roman Bold"/>
                <w:b/>
                <w:sz w:val="20"/>
              </w:rPr>
              <w:t xml:space="preserve">2.1 </w:t>
            </w:r>
            <w:r w:rsidRPr="00D3373C">
              <w:rPr>
                <w:rFonts w:ascii="Times New Roman Bold" w:hAnsi="Times New Roman Bold" w:hint="eastAsia"/>
                <w:b/>
                <w:sz w:val="20"/>
              </w:rPr>
              <w:t>İ</w:t>
            </w:r>
            <w:r w:rsidRPr="00D3373C">
              <w:rPr>
                <w:rFonts w:ascii="Times New Roman Bold" w:hAnsi="Times New Roman Bold"/>
                <w:b/>
                <w:sz w:val="20"/>
              </w:rPr>
              <w:t>fa Edilmemi</w:t>
            </w:r>
            <w:r w:rsidRPr="00D3373C">
              <w:rPr>
                <w:rFonts w:ascii="Times New Roman Bold" w:hAnsi="Times New Roman Bold" w:hint="eastAsia"/>
                <w:b/>
                <w:sz w:val="20"/>
              </w:rPr>
              <w:t>ş</w:t>
            </w:r>
            <w:r w:rsidRPr="00D3373C">
              <w:rPr>
                <w:rFonts w:ascii="Times New Roman Bold" w:hAnsi="Times New Roman Bold"/>
                <w:b/>
                <w:sz w:val="20"/>
              </w:rPr>
              <w:t xml:space="preserve"> S</w:t>
            </w:r>
            <w:r w:rsidRPr="00D3373C">
              <w:rPr>
                <w:rFonts w:ascii="Times New Roman Bold" w:hAnsi="Times New Roman Bold" w:hint="eastAsia"/>
                <w:b/>
                <w:sz w:val="20"/>
              </w:rPr>
              <w:t>ö</w:t>
            </w:r>
            <w:r w:rsidRPr="00D3373C">
              <w:rPr>
                <w:rFonts w:ascii="Times New Roman Bold" w:hAnsi="Times New Roman Bold"/>
                <w:b/>
                <w:sz w:val="20"/>
              </w:rPr>
              <w:t>zle</w:t>
            </w:r>
            <w:r w:rsidRPr="00D3373C">
              <w:rPr>
                <w:rFonts w:ascii="Times New Roman Bold" w:hAnsi="Times New Roman Bold" w:hint="eastAsia"/>
                <w:b/>
                <w:sz w:val="20"/>
              </w:rPr>
              <w:t>ş</w:t>
            </w:r>
            <w:r w:rsidRPr="00D3373C">
              <w:rPr>
                <w:rFonts w:ascii="Times New Roman Bold" w:hAnsi="Times New Roman Bold"/>
                <w:b/>
                <w:sz w:val="20"/>
              </w:rPr>
              <w:t>meler Ge</w:t>
            </w:r>
            <w:r w:rsidRPr="00D3373C">
              <w:rPr>
                <w:rFonts w:ascii="Times New Roman Bold" w:hAnsi="Times New Roman Bold" w:hint="eastAsia"/>
                <w:b/>
                <w:sz w:val="20"/>
              </w:rPr>
              <w:t>ç</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i</w:t>
            </w:r>
          </w:p>
        </w:tc>
        <w:tc>
          <w:tcPr>
            <w:tcW w:w="1098" w:type="pct"/>
          </w:tcPr>
          <w:p w14:paraId="3F121117" w14:textId="77777777" w:rsidR="0030641A" w:rsidRPr="00143C8F" w:rsidRDefault="0030641A" w:rsidP="00437A73">
            <w:pPr>
              <w:spacing w:before="60" w:after="60"/>
              <w:rPr>
                <w:sz w:val="20"/>
              </w:rPr>
            </w:pPr>
            <w:r w:rsidRPr="005E280E">
              <w:rPr>
                <w:sz w:val="20"/>
              </w:rPr>
              <w:t>Başvuru tarihinden önceki</w:t>
            </w:r>
            <w:r w:rsidRPr="005E280E" w:rsidDel="00624F21">
              <w:rPr>
                <w:sz w:val="20"/>
              </w:rPr>
              <w:t xml:space="preserve"> </w:t>
            </w:r>
            <w:r w:rsidRPr="005E280E">
              <w:rPr>
                <w:sz w:val="20"/>
              </w:rPr>
              <w:t xml:space="preserve">Son </w:t>
            </w:r>
            <w:r w:rsidRPr="00D3373C">
              <w:rPr>
                <w:sz w:val="20"/>
              </w:rPr>
              <w:t>5 (beş)</w:t>
            </w:r>
            <w:r w:rsidRPr="00D3373C">
              <w:rPr>
                <w:sz w:val="20"/>
                <w:vertAlign w:val="superscript"/>
              </w:rPr>
              <w:footnoteReference w:id="1"/>
            </w:r>
            <w:r w:rsidRPr="005E280E">
              <w:rPr>
                <w:sz w:val="20"/>
              </w:rPr>
              <w:t xml:space="preserve"> yıl içinde, yani 1 Ocak </w:t>
            </w:r>
            <w:r w:rsidRPr="00D3373C">
              <w:rPr>
                <w:sz w:val="20"/>
              </w:rPr>
              <w:t>20</w:t>
            </w:r>
            <w:r>
              <w:rPr>
                <w:sz w:val="20"/>
              </w:rPr>
              <w:t>20</w:t>
            </w:r>
            <w:r w:rsidRPr="00143C8F">
              <w:rPr>
                <w:sz w:val="20"/>
              </w:rPr>
              <w:t xml:space="preserve"> tarihinden bu yana tam olarak çözüme kavuşturulmuş</w:t>
            </w:r>
            <w:r>
              <w:rPr>
                <w:sz w:val="20"/>
              </w:rPr>
              <w:t xml:space="preserve"> </w:t>
            </w:r>
            <w:r w:rsidRPr="00143C8F">
              <w:rPr>
                <w:sz w:val="20"/>
              </w:rPr>
              <w:t xml:space="preserve">uyuşmazlıklar veya davalar hakkındaki bütün bilgilere dayalı olarak bir sözleşmenin ifa edilmeme durumunun meydana gelmemiş olması. Tam olarak çözüme kavuşturulmuş uyuşmazlık veya dava, ilgili sözleşmenin Uyuşmazlık Çözüm Mekanizması uyarınca çözülmüş ve Teklif Sahibinin kullanabileceği bütün temyiz yollarının kullanıldığı uyuşmazlık veya davadır. </w:t>
            </w:r>
          </w:p>
        </w:tc>
        <w:tc>
          <w:tcPr>
            <w:tcW w:w="614" w:type="pct"/>
          </w:tcPr>
          <w:p w14:paraId="33268017" w14:textId="77777777" w:rsidR="0030641A" w:rsidRPr="00143C8F" w:rsidRDefault="0030641A" w:rsidP="00437A73">
            <w:pPr>
              <w:spacing w:before="60" w:after="60"/>
              <w:rPr>
                <w:sz w:val="20"/>
              </w:rPr>
            </w:pPr>
            <w:r w:rsidRPr="00143C8F">
              <w:rPr>
                <w:sz w:val="20"/>
              </w:rPr>
              <w:t>Kendi kendine veya geçmişte var olan veya hâlihazırdaki Ortak Girişimin üyesi olarak gereksinimi karşılamalıdır.</w:t>
            </w:r>
          </w:p>
        </w:tc>
        <w:tc>
          <w:tcPr>
            <w:tcW w:w="519" w:type="pct"/>
          </w:tcPr>
          <w:p w14:paraId="670CB8F0" w14:textId="77777777" w:rsidR="0030641A" w:rsidRPr="00143C8F" w:rsidRDefault="0030641A" w:rsidP="00437A73">
            <w:pPr>
              <w:spacing w:before="60" w:after="60"/>
              <w:jc w:val="left"/>
              <w:rPr>
                <w:sz w:val="20"/>
              </w:rPr>
            </w:pPr>
            <w:r>
              <w:rPr>
                <w:sz w:val="20"/>
              </w:rPr>
              <w:t>Gerekliliği karşılamalı</w:t>
            </w:r>
          </w:p>
        </w:tc>
        <w:tc>
          <w:tcPr>
            <w:tcW w:w="614" w:type="pct"/>
          </w:tcPr>
          <w:p w14:paraId="6E1FAD12" w14:textId="77777777" w:rsidR="0030641A" w:rsidRPr="00143C8F" w:rsidRDefault="0030641A" w:rsidP="00437A73">
            <w:pPr>
              <w:spacing w:before="60" w:after="60"/>
              <w:jc w:val="left"/>
              <w:rPr>
                <w:sz w:val="20"/>
              </w:rPr>
            </w:pPr>
            <w:r w:rsidRPr="00143C8F">
              <w:rPr>
                <w:sz w:val="20"/>
              </w:rPr>
              <w:t>Gerekliliği karşılamalı</w:t>
            </w:r>
            <w:r w:rsidRPr="00143C8F">
              <w:rPr>
                <w:sz w:val="20"/>
                <w:vertAlign w:val="superscript"/>
              </w:rPr>
              <w:footnoteReference w:id="2"/>
            </w:r>
          </w:p>
        </w:tc>
        <w:tc>
          <w:tcPr>
            <w:tcW w:w="555" w:type="pct"/>
          </w:tcPr>
          <w:p w14:paraId="503F7C3B" w14:textId="77777777" w:rsidR="0030641A" w:rsidRPr="00143C8F" w:rsidRDefault="0030641A" w:rsidP="00437A73">
            <w:pPr>
              <w:spacing w:before="60" w:after="60"/>
              <w:jc w:val="left"/>
              <w:rPr>
                <w:sz w:val="20"/>
              </w:rPr>
            </w:pPr>
            <w:r w:rsidRPr="00143C8F">
              <w:rPr>
                <w:sz w:val="20"/>
              </w:rPr>
              <w:t>Uygulanabilir değil</w:t>
            </w:r>
          </w:p>
        </w:tc>
        <w:tc>
          <w:tcPr>
            <w:tcW w:w="729" w:type="pct"/>
          </w:tcPr>
          <w:p w14:paraId="2E8DC478" w14:textId="77777777" w:rsidR="0030641A" w:rsidRPr="00143C8F" w:rsidRDefault="0030641A" w:rsidP="00437A73">
            <w:pPr>
              <w:spacing w:before="60" w:after="60"/>
              <w:jc w:val="left"/>
              <w:rPr>
                <w:sz w:val="20"/>
              </w:rPr>
            </w:pPr>
            <w:r w:rsidRPr="00143C8F">
              <w:rPr>
                <w:sz w:val="20"/>
              </w:rPr>
              <w:t xml:space="preserve">Form </w:t>
            </w:r>
            <w:proofErr w:type="gramStart"/>
            <w:r w:rsidRPr="00143C8F">
              <w:rPr>
                <w:sz w:val="20"/>
              </w:rPr>
              <w:t>CON -</w:t>
            </w:r>
            <w:proofErr w:type="gramEnd"/>
            <w:r w:rsidRPr="00143C8F">
              <w:rPr>
                <w:sz w:val="20"/>
              </w:rPr>
              <w:t xml:space="preserve"> 2</w:t>
            </w:r>
          </w:p>
        </w:tc>
      </w:tr>
      <w:tr w:rsidR="0030641A" w:rsidRPr="00143C8F" w14:paraId="0995ECFE" w14:textId="77777777" w:rsidTr="00437A73">
        <w:trPr>
          <w:cantSplit/>
          <w:trHeight w:val="600"/>
        </w:trPr>
        <w:tc>
          <w:tcPr>
            <w:tcW w:w="871" w:type="pct"/>
          </w:tcPr>
          <w:p w14:paraId="777C8C56" w14:textId="77777777" w:rsidR="0030641A" w:rsidRPr="00D3373C" w:rsidRDefault="0030641A" w:rsidP="00437A73">
            <w:pPr>
              <w:spacing w:before="60" w:after="60"/>
              <w:ind w:right="0"/>
              <w:jc w:val="left"/>
              <w:outlineLvl w:val="1"/>
              <w:rPr>
                <w:rFonts w:ascii="Times New Roman Bold" w:hAnsi="Times New Roman Bold"/>
                <w:b/>
                <w:sz w:val="20"/>
              </w:rPr>
            </w:pPr>
            <w:r w:rsidRPr="00D3373C">
              <w:rPr>
                <w:rFonts w:ascii="Times New Roman Bold" w:hAnsi="Times New Roman Bold"/>
                <w:b/>
                <w:sz w:val="20"/>
              </w:rPr>
              <w:t>2.2 Ask</w:t>
            </w:r>
            <w:r w:rsidRPr="00D3373C">
              <w:rPr>
                <w:rFonts w:ascii="Times New Roman Bold" w:hAnsi="Times New Roman Bold" w:hint="eastAsia"/>
                <w:b/>
                <w:sz w:val="20"/>
              </w:rPr>
              <w:t>ı</w:t>
            </w:r>
            <w:r w:rsidRPr="00D3373C">
              <w:rPr>
                <w:rFonts w:ascii="Times New Roman Bold" w:hAnsi="Times New Roman Bold"/>
                <w:b/>
                <w:sz w:val="20"/>
              </w:rPr>
              <w:t xml:space="preserve">ya alma </w:t>
            </w:r>
          </w:p>
        </w:tc>
        <w:tc>
          <w:tcPr>
            <w:tcW w:w="1098" w:type="pct"/>
          </w:tcPr>
          <w:p w14:paraId="0020B170" w14:textId="77777777" w:rsidR="0030641A" w:rsidRPr="00143C8F" w:rsidRDefault="0030641A" w:rsidP="00437A73">
            <w:pPr>
              <w:spacing w:before="60" w:after="60"/>
              <w:rPr>
                <w:sz w:val="20"/>
              </w:rPr>
            </w:pPr>
            <w:r w:rsidRPr="00143C8F">
              <w:rPr>
                <w:sz w:val="20"/>
              </w:rPr>
              <w:t>TST 4.7 ve TST 20.9 uyarınca Teklif Güvence Beyanının yürürlüğe konulmasına bağlı olarak askıya alınmamış olma</w:t>
            </w:r>
            <w:r>
              <w:rPr>
                <w:sz w:val="20"/>
              </w:rPr>
              <w:t>.</w:t>
            </w:r>
          </w:p>
        </w:tc>
        <w:tc>
          <w:tcPr>
            <w:tcW w:w="614" w:type="pct"/>
          </w:tcPr>
          <w:p w14:paraId="0143C246" w14:textId="77777777" w:rsidR="0030641A" w:rsidRPr="00143C8F" w:rsidRDefault="0030641A" w:rsidP="00437A73">
            <w:pPr>
              <w:spacing w:before="60" w:after="60"/>
              <w:jc w:val="left"/>
              <w:rPr>
                <w:sz w:val="20"/>
              </w:rPr>
            </w:pPr>
            <w:r w:rsidRPr="00143C8F">
              <w:rPr>
                <w:sz w:val="20"/>
              </w:rPr>
              <w:t xml:space="preserve">Gerekliliği karşılamalı </w:t>
            </w:r>
          </w:p>
        </w:tc>
        <w:tc>
          <w:tcPr>
            <w:tcW w:w="519" w:type="pct"/>
          </w:tcPr>
          <w:p w14:paraId="1F80ADD5" w14:textId="77777777" w:rsidR="0030641A" w:rsidRPr="00143C8F" w:rsidRDefault="0030641A" w:rsidP="00437A73">
            <w:pPr>
              <w:spacing w:before="60" w:after="60"/>
              <w:jc w:val="left"/>
              <w:rPr>
                <w:sz w:val="20"/>
              </w:rPr>
            </w:pPr>
            <w:r w:rsidRPr="00143C8F">
              <w:rPr>
                <w:sz w:val="20"/>
              </w:rPr>
              <w:t>Gerekliliği karşılamalı</w:t>
            </w:r>
          </w:p>
        </w:tc>
        <w:tc>
          <w:tcPr>
            <w:tcW w:w="614" w:type="pct"/>
          </w:tcPr>
          <w:p w14:paraId="26998149" w14:textId="77777777" w:rsidR="0030641A" w:rsidRPr="00143C8F" w:rsidRDefault="0030641A" w:rsidP="00437A73">
            <w:pPr>
              <w:spacing w:before="60" w:after="60"/>
              <w:jc w:val="left"/>
              <w:rPr>
                <w:sz w:val="20"/>
              </w:rPr>
            </w:pPr>
            <w:r w:rsidRPr="00143C8F">
              <w:rPr>
                <w:sz w:val="20"/>
              </w:rPr>
              <w:t>Gerekliliği karşılamalı</w:t>
            </w:r>
          </w:p>
        </w:tc>
        <w:tc>
          <w:tcPr>
            <w:tcW w:w="555" w:type="pct"/>
          </w:tcPr>
          <w:p w14:paraId="6A018F74" w14:textId="77777777" w:rsidR="0030641A" w:rsidRPr="00143C8F" w:rsidRDefault="0030641A" w:rsidP="00437A73">
            <w:pPr>
              <w:spacing w:before="60" w:after="60"/>
              <w:jc w:val="center"/>
            </w:pPr>
            <w:r>
              <w:rPr>
                <w:sz w:val="20"/>
              </w:rPr>
              <w:t>Uygulanabilir değil</w:t>
            </w:r>
          </w:p>
        </w:tc>
        <w:tc>
          <w:tcPr>
            <w:tcW w:w="729" w:type="pct"/>
          </w:tcPr>
          <w:p w14:paraId="58E94F59" w14:textId="77777777" w:rsidR="0030641A" w:rsidRPr="00143C8F" w:rsidRDefault="0030641A" w:rsidP="00437A73">
            <w:pPr>
              <w:spacing w:before="60" w:after="60"/>
              <w:jc w:val="center"/>
              <w:rPr>
                <w:sz w:val="20"/>
              </w:rPr>
            </w:pPr>
            <w:r w:rsidRPr="00143C8F">
              <w:rPr>
                <w:sz w:val="20"/>
              </w:rPr>
              <w:t>Teklif Mektubu</w:t>
            </w:r>
          </w:p>
        </w:tc>
      </w:tr>
      <w:tr w:rsidR="0030641A" w:rsidRPr="00143C8F" w14:paraId="2490E363" w14:textId="77777777" w:rsidTr="00437A73">
        <w:trPr>
          <w:cantSplit/>
          <w:trHeight w:val="600"/>
        </w:trPr>
        <w:tc>
          <w:tcPr>
            <w:tcW w:w="871" w:type="pct"/>
          </w:tcPr>
          <w:p w14:paraId="57B16FB7" w14:textId="77777777" w:rsidR="0030641A" w:rsidRPr="00143C8F" w:rsidRDefault="0030641A" w:rsidP="00437A73">
            <w:pPr>
              <w:spacing w:before="60" w:after="60"/>
              <w:ind w:right="0"/>
              <w:jc w:val="left"/>
              <w:outlineLvl w:val="1"/>
              <w:rPr>
                <w:b/>
                <w:sz w:val="20"/>
              </w:rPr>
            </w:pPr>
            <w:r w:rsidRPr="00143C8F">
              <w:rPr>
                <w:b/>
                <w:sz w:val="20"/>
              </w:rPr>
              <w:lastRenderedPageBreak/>
              <w:t>2.3 Bekleyen Dava</w:t>
            </w:r>
          </w:p>
        </w:tc>
        <w:tc>
          <w:tcPr>
            <w:tcW w:w="1098" w:type="pct"/>
          </w:tcPr>
          <w:p w14:paraId="4D179619" w14:textId="77777777" w:rsidR="0030641A" w:rsidRPr="00143C8F" w:rsidRDefault="0030641A" w:rsidP="00437A73">
            <w:pPr>
              <w:spacing w:before="60" w:after="60"/>
              <w:outlineLvl w:val="2"/>
              <w:rPr>
                <w:sz w:val="20"/>
              </w:rPr>
            </w:pPr>
            <w:r w:rsidRPr="00143C8F">
              <w:rPr>
                <w:sz w:val="20"/>
              </w:rPr>
              <w:t>Aşağıda 3.1’de belirlenmiş kriterlere göre ve tüm bekleyen davaların İstekli aleyhine sonuçlanacağı varsayılarak Teklif Sahibinin finansal pozisyonu ve ileriye dönük uzun vadeli karlılığının hala sağlam olması/değerlendirilmesi</w:t>
            </w:r>
            <w:r>
              <w:rPr>
                <w:sz w:val="20"/>
              </w:rPr>
              <w:t>.</w:t>
            </w:r>
          </w:p>
        </w:tc>
        <w:tc>
          <w:tcPr>
            <w:tcW w:w="614" w:type="pct"/>
          </w:tcPr>
          <w:p w14:paraId="1CE61606" w14:textId="77777777" w:rsidR="0030641A" w:rsidRPr="00143C8F" w:rsidRDefault="0030641A" w:rsidP="00437A73">
            <w:pPr>
              <w:spacing w:before="60" w:after="60"/>
              <w:jc w:val="left"/>
              <w:rPr>
                <w:sz w:val="20"/>
              </w:rPr>
            </w:pPr>
            <w:r w:rsidRPr="00143C8F">
              <w:rPr>
                <w:sz w:val="20"/>
              </w:rPr>
              <w:t xml:space="preserve">Gerekliliği karşılamalı </w:t>
            </w:r>
          </w:p>
          <w:p w14:paraId="41E7AEF5" w14:textId="77777777" w:rsidR="0030641A" w:rsidRPr="00143C8F" w:rsidRDefault="0030641A" w:rsidP="00437A73">
            <w:pPr>
              <w:spacing w:before="60" w:after="60"/>
              <w:jc w:val="left"/>
              <w:rPr>
                <w:sz w:val="20"/>
              </w:rPr>
            </w:pPr>
          </w:p>
        </w:tc>
        <w:tc>
          <w:tcPr>
            <w:tcW w:w="519" w:type="pct"/>
          </w:tcPr>
          <w:p w14:paraId="702FD17B" w14:textId="77777777" w:rsidR="0030641A" w:rsidRPr="00143C8F" w:rsidRDefault="0030641A" w:rsidP="00437A73">
            <w:pPr>
              <w:spacing w:before="60" w:after="60"/>
              <w:jc w:val="left"/>
              <w:rPr>
                <w:sz w:val="20"/>
              </w:rPr>
            </w:pPr>
            <w:r w:rsidRPr="00143C8F">
              <w:rPr>
                <w:sz w:val="20"/>
              </w:rPr>
              <w:t>Uygulanabilir değil</w:t>
            </w:r>
          </w:p>
        </w:tc>
        <w:tc>
          <w:tcPr>
            <w:tcW w:w="614" w:type="pct"/>
          </w:tcPr>
          <w:p w14:paraId="75844BC6" w14:textId="77777777" w:rsidR="0030641A" w:rsidRPr="00143C8F" w:rsidRDefault="0030641A" w:rsidP="00437A73">
            <w:pPr>
              <w:spacing w:before="60" w:after="60"/>
              <w:jc w:val="left"/>
              <w:rPr>
                <w:sz w:val="20"/>
              </w:rPr>
            </w:pPr>
            <w:r w:rsidRPr="00143C8F">
              <w:rPr>
                <w:sz w:val="20"/>
              </w:rPr>
              <w:t xml:space="preserve">Gerekliliği karşılamalı </w:t>
            </w:r>
          </w:p>
        </w:tc>
        <w:tc>
          <w:tcPr>
            <w:tcW w:w="555" w:type="pct"/>
          </w:tcPr>
          <w:p w14:paraId="6F5BE0F0" w14:textId="77777777" w:rsidR="0030641A" w:rsidRPr="00143C8F" w:rsidRDefault="0030641A" w:rsidP="00437A73">
            <w:pPr>
              <w:spacing w:before="60" w:after="60"/>
              <w:jc w:val="left"/>
              <w:rPr>
                <w:sz w:val="20"/>
              </w:rPr>
            </w:pPr>
            <w:r w:rsidRPr="00143C8F">
              <w:rPr>
                <w:sz w:val="20"/>
              </w:rPr>
              <w:t>Uygulanabilir değil</w:t>
            </w:r>
          </w:p>
        </w:tc>
        <w:tc>
          <w:tcPr>
            <w:tcW w:w="729" w:type="pct"/>
          </w:tcPr>
          <w:p w14:paraId="32D15AB0" w14:textId="77777777" w:rsidR="0030641A" w:rsidRPr="00143C8F" w:rsidRDefault="0030641A" w:rsidP="00437A73">
            <w:pPr>
              <w:spacing w:before="60" w:after="60"/>
              <w:jc w:val="left"/>
              <w:rPr>
                <w:sz w:val="20"/>
              </w:rPr>
            </w:pPr>
            <w:r w:rsidRPr="00143C8F">
              <w:rPr>
                <w:sz w:val="20"/>
              </w:rPr>
              <w:t>Form CON – 2</w:t>
            </w:r>
          </w:p>
        </w:tc>
      </w:tr>
      <w:tr w:rsidR="0030641A" w:rsidRPr="00143C8F" w14:paraId="3123FEF8" w14:textId="77777777" w:rsidTr="00437A73">
        <w:trPr>
          <w:cantSplit/>
          <w:trHeight w:val="600"/>
        </w:trPr>
        <w:tc>
          <w:tcPr>
            <w:tcW w:w="871" w:type="pct"/>
            <w:tcBorders>
              <w:bottom w:val="single" w:sz="4" w:space="0" w:color="auto"/>
            </w:tcBorders>
            <w:shd w:val="clear" w:color="auto" w:fill="auto"/>
          </w:tcPr>
          <w:p w14:paraId="65701173" w14:textId="77777777" w:rsidR="0030641A" w:rsidRPr="00D3373C" w:rsidRDefault="0030641A" w:rsidP="00437A73">
            <w:pPr>
              <w:spacing w:before="60" w:after="60"/>
              <w:ind w:right="0"/>
              <w:jc w:val="left"/>
              <w:outlineLvl w:val="1"/>
              <w:rPr>
                <w:rFonts w:ascii="Times New Roman Bold" w:hAnsi="Times New Roman Bold"/>
                <w:b/>
                <w:sz w:val="20"/>
              </w:rPr>
            </w:pPr>
            <w:r w:rsidRPr="00D3373C">
              <w:rPr>
                <w:rFonts w:ascii="Times New Roman Bold" w:hAnsi="Times New Roman Bold"/>
                <w:b/>
                <w:sz w:val="20"/>
              </w:rPr>
              <w:t>2.4 Dava Ge</w:t>
            </w:r>
            <w:r w:rsidRPr="00D3373C">
              <w:rPr>
                <w:rFonts w:ascii="Times New Roman Bold" w:hAnsi="Times New Roman Bold" w:hint="eastAsia"/>
                <w:b/>
                <w:sz w:val="20"/>
              </w:rPr>
              <w:t>ç</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i</w:t>
            </w:r>
          </w:p>
        </w:tc>
        <w:tc>
          <w:tcPr>
            <w:tcW w:w="1098" w:type="pct"/>
            <w:tcBorders>
              <w:bottom w:val="single" w:sz="4" w:space="0" w:color="auto"/>
            </w:tcBorders>
            <w:shd w:val="clear" w:color="auto" w:fill="auto"/>
          </w:tcPr>
          <w:p w14:paraId="175A435E" w14:textId="77777777" w:rsidR="0030641A" w:rsidRPr="00143C8F" w:rsidRDefault="0030641A" w:rsidP="00437A73">
            <w:pPr>
              <w:rPr>
                <w:i/>
                <w:sz w:val="20"/>
              </w:rPr>
            </w:pPr>
            <w:r w:rsidRPr="00143C8F">
              <w:rPr>
                <w:sz w:val="20"/>
              </w:rPr>
              <w:t>1 Ocak 20</w:t>
            </w:r>
            <w:r>
              <w:rPr>
                <w:sz w:val="20"/>
              </w:rPr>
              <w:t>20</w:t>
            </w:r>
            <w:r w:rsidRPr="00143C8F">
              <w:rPr>
                <w:sz w:val="20"/>
              </w:rPr>
              <w:t xml:space="preserve"> tarihinden bu yana, Teklif Sahibi</w:t>
            </w:r>
            <w:r w:rsidRPr="00143C8F">
              <w:rPr>
                <w:sz w:val="20"/>
                <w:vertAlign w:val="superscript"/>
              </w:rPr>
              <w:footnoteReference w:id="3"/>
            </w:r>
            <w:r w:rsidRPr="00143C8F">
              <w:rPr>
                <w:sz w:val="20"/>
              </w:rPr>
              <w:t xml:space="preserve"> aleyhine mahkeme / tahkim kararlarının süreklilik </w:t>
            </w:r>
            <w:proofErr w:type="spellStart"/>
            <w:r w:rsidRPr="00143C8F">
              <w:rPr>
                <w:sz w:val="20"/>
              </w:rPr>
              <w:t>arzeden</w:t>
            </w:r>
            <w:proofErr w:type="spellEnd"/>
            <w:r w:rsidRPr="00143C8F">
              <w:rPr>
                <w:sz w:val="20"/>
              </w:rPr>
              <w:t xml:space="preserve"> bir geçmişinin olmaması</w:t>
            </w:r>
            <w:r>
              <w:rPr>
                <w:sz w:val="20"/>
              </w:rPr>
              <w:t>.</w:t>
            </w:r>
          </w:p>
          <w:p w14:paraId="7CD737C6" w14:textId="77777777" w:rsidR="0030641A" w:rsidRPr="00143C8F" w:rsidRDefault="0030641A" w:rsidP="00437A73">
            <w:pPr>
              <w:spacing w:before="60" w:after="60"/>
              <w:outlineLvl w:val="2"/>
              <w:rPr>
                <w:sz w:val="20"/>
              </w:rPr>
            </w:pPr>
          </w:p>
        </w:tc>
        <w:tc>
          <w:tcPr>
            <w:tcW w:w="614" w:type="pct"/>
            <w:tcBorders>
              <w:bottom w:val="single" w:sz="4" w:space="0" w:color="auto"/>
            </w:tcBorders>
            <w:shd w:val="clear" w:color="auto" w:fill="auto"/>
          </w:tcPr>
          <w:p w14:paraId="6783A3D5" w14:textId="77777777" w:rsidR="0030641A" w:rsidRPr="00143C8F" w:rsidRDefault="0030641A" w:rsidP="00437A73">
            <w:pPr>
              <w:spacing w:before="60" w:after="60"/>
              <w:jc w:val="left"/>
              <w:rPr>
                <w:sz w:val="20"/>
              </w:rPr>
            </w:pPr>
            <w:r w:rsidRPr="00143C8F">
              <w:rPr>
                <w:sz w:val="20"/>
              </w:rPr>
              <w:t>Gerekliliği karşılamalı</w:t>
            </w:r>
          </w:p>
        </w:tc>
        <w:tc>
          <w:tcPr>
            <w:tcW w:w="519" w:type="pct"/>
            <w:tcBorders>
              <w:bottom w:val="single" w:sz="4" w:space="0" w:color="auto"/>
            </w:tcBorders>
            <w:shd w:val="clear" w:color="auto" w:fill="auto"/>
          </w:tcPr>
          <w:p w14:paraId="40311ACA" w14:textId="77777777" w:rsidR="0030641A" w:rsidRPr="00143C8F" w:rsidRDefault="0030641A" w:rsidP="00437A73">
            <w:pPr>
              <w:spacing w:before="60" w:after="60"/>
              <w:jc w:val="left"/>
              <w:rPr>
                <w:sz w:val="20"/>
              </w:rPr>
            </w:pPr>
            <w:r w:rsidRPr="00143C8F">
              <w:rPr>
                <w:sz w:val="20"/>
              </w:rPr>
              <w:t>Gerekliliği karşılamalı</w:t>
            </w:r>
          </w:p>
        </w:tc>
        <w:tc>
          <w:tcPr>
            <w:tcW w:w="614" w:type="pct"/>
            <w:tcBorders>
              <w:bottom w:val="single" w:sz="4" w:space="0" w:color="auto"/>
            </w:tcBorders>
            <w:shd w:val="clear" w:color="auto" w:fill="auto"/>
          </w:tcPr>
          <w:p w14:paraId="36DD8D40" w14:textId="77777777" w:rsidR="0030641A" w:rsidRPr="00143C8F" w:rsidRDefault="0030641A" w:rsidP="00437A73">
            <w:pPr>
              <w:spacing w:before="60" w:after="60"/>
              <w:jc w:val="left"/>
              <w:rPr>
                <w:sz w:val="20"/>
              </w:rPr>
            </w:pPr>
            <w:r w:rsidRPr="00143C8F">
              <w:rPr>
                <w:sz w:val="20"/>
              </w:rPr>
              <w:t>Gerekliliği karşılamalı</w:t>
            </w:r>
          </w:p>
        </w:tc>
        <w:tc>
          <w:tcPr>
            <w:tcW w:w="555" w:type="pct"/>
            <w:tcBorders>
              <w:bottom w:val="single" w:sz="4" w:space="0" w:color="auto"/>
            </w:tcBorders>
            <w:shd w:val="clear" w:color="auto" w:fill="auto"/>
          </w:tcPr>
          <w:p w14:paraId="6C80B03B" w14:textId="77777777" w:rsidR="0030641A" w:rsidRPr="00143C8F" w:rsidRDefault="0030641A" w:rsidP="00437A73">
            <w:pPr>
              <w:spacing w:before="60" w:after="60"/>
              <w:jc w:val="left"/>
              <w:rPr>
                <w:sz w:val="20"/>
              </w:rPr>
            </w:pPr>
            <w:r>
              <w:rPr>
                <w:sz w:val="20"/>
              </w:rPr>
              <w:t>Uygulanabilir değil</w:t>
            </w:r>
          </w:p>
        </w:tc>
        <w:tc>
          <w:tcPr>
            <w:tcW w:w="729" w:type="pct"/>
            <w:tcBorders>
              <w:bottom w:val="single" w:sz="4" w:space="0" w:color="auto"/>
            </w:tcBorders>
            <w:shd w:val="clear" w:color="auto" w:fill="auto"/>
          </w:tcPr>
          <w:p w14:paraId="1FF5BB6D" w14:textId="77777777" w:rsidR="0030641A" w:rsidRPr="00143C8F" w:rsidRDefault="0030641A" w:rsidP="00437A73">
            <w:pPr>
              <w:spacing w:before="60" w:after="60"/>
              <w:jc w:val="left"/>
              <w:rPr>
                <w:sz w:val="20"/>
              </w:rPr>
            </w:pPr>
            <w:r w:rsidRPr="00143C8F">
              <w:rPr>
                <w:sz w:val="20"/>
              </w:rPr>
              <w:t>Form CON – 2</w:t>
            </w:r>
          </w:p>
        </w:tc>
      </w:tr>
      <w:tr w:rsidR="0030641A" w:rsidRPr="00143C8F" w14:paraId="22210651" w14:textId="77777777" w:rsidTr="00437A73">
        <w:trPr>
          <w:cantSplit/>
          <w:trHeight w:val="600"/>
        </w:trPr>
        <w:tc>
          <w:tcPr>
            <w:tcW w:w="871" w:type="pct"/>
            <w:shd w:val="clear" w:color="auto" w:fill="FFFFFF"/>
          </w:tcPr>
          <w:p w14:paraId="4CF936AD" w14:textId="77777777" w:rsidR="0030641A" w:rsidRPr="00143C8F" w:rsidRDefault="0030641A" w:rsidP="00437A73">
            <w:pPr>
              <w:spacing w:before="60" w:after="60"/>
              <w:ind w:right="0"/>
              <w:outlineLvl w:val="1"/>
              <w:rPr>
                <w:b/>
                <w:sz w:val="20"/>
              </w:rPr>
            </w:pPr>
            <w:r w:rsidRPr="00143C8F">
              <w:rPr>
                <w:b/>
                <w:sz w:val="20"/>
              </w:rPr>
              <w:lastRenderedPageBreak/>
              <w:t>2.5 Beyan: Çevresel ve Sosyal konularda geçmiş performans</w:t>
            </w:r>
          </w:p>
        </w:tc>
        <w:tc>
          <w:tcPr>
            <w:tcW w:w="1098" w:type="pct"/>
            <w:shd w:val="clear" w:color="auto" w:fill="FFFFFF"/>
          </w:tcPr>
          <w:p w14:paraId="0FB368BC" w14:textId="77777777" w:rsidR="0030641A" w:rsidRPr="00143C8F" w:rsidRDefault="0030641A" w:rsidP="00437A73">
            <w:pPr>
              <w:rPr>
                <w:sz w:val="20"/>
              </w:rPr>
            </w:pPr>
            <w:r w:rsidRPr="00143C8F">
              <w:rPr>
                <w:sz w:val="20"/>
              </w:rPr>
              <w:t>Çevresel veya sosyal konularda (Cinsel Sömürü ve İstismar konuları dâhil olmak üzere) sözleşme yükümlülüklerinin ihlal edilmesi sebebiyle herhangi bir İdare tarafından, 1 Ocak 20</w:t>
            </w:r>
            <w:r>
              <w:rPr>
                <w:sz w:val="20"/>
              </w:rPr>
              <w:t>20</w:t>
            </w:r>
            <w:r w:rsidRPr="00143C8F">
              <w:rPr>
                <w:sz w:val="20"/>
              </w:rPr>
              <w:t xml:space="preserve"> tarihinden bu yana</w:t>
            </w:r>
            <w:r w:rsidRPr="00143C8F" w:rsidDel="001A6887">
              <w:rPr>
                <w:sz w:val="20"/>
              </w:rPr>
              <w:t xml:space="preserve"> </w:t>
            </w:r>
            <w:r w:rsidRPr="00143C8F">
              <w:rPr>
                <w:sz w:val="20"/>
              </w:rPr>
              <w:t>askıya alınan veya sonlandırılan ve/ya kesin teminat mektubu geri alınan bütün sözleşmeleri beyan ediniz.</w:t>
            </w:r>
            <w:r w:rsidRPr="00143C8F">
              <w:rPr>
                <w:sz w:val="20"/>
                <w:vertAlign w:val="superscript"/>
              </w:rPr>
              <w:footnoteReference w:id="4"/>
            </w:r>
          </w:p>
        </w:tc>
        <w:tc>
          <w:tcPr>
            <w:tcW w:w="614" w:type="pct"/>
            <w:shd w:val="clear" w:color="auto" w:fill="FFFFFF"/>
          </w:tcPr>
          <w:p w14:paraId="70C5BEA0" w14:textId="77777777" w:rsidR="0030641A" w:rsidRPr="00143C8F" w:rsidRDefault="0030641A" w:rsidP="00437A73">
            <w:pPr>
              <w:spacing w:before="60" w:after="60"/>
              <w:rPr>
                <w:sz w:val="20"/>
              </w:rPr>
            </w:pPr>
            <w:r w:rsidRPr="00143C8F">
              <w:rPr>
                <w:sz w:val="20"/>
              </w:rPr>
              <w:t>Beyanı yapmalıdır. Uzmanlaşmış Alt Yüklenici/</w:t>
            </w:r>
            <w:proofErr w:type="spellStart"/>
            <w:r w:rsidRPr="00143C8F">
              <w:rPr>
                <w:sz w:val="20"/>
              </w:rPr>
              <w:t>ler</w:t>
            </w:r>
            <w:proofErr w:type="spellEnd"/>
            <w:r w:rsidRPr="00143C8F">
              <w:rPr>
                <w:sz w:val="20"/>
              </w:rPr>
              <w:t xml:space="preserve"> olduğunda Uzmanlaşmış Alt Yüklenici/</w:t>
            </w:r>
            <w:proofErr w:type="spellStart"/>
            <w:r w:rsidRPr="00143C8F">
              <w:rPr>
                <w:sz w:val="20"/>
              </w:rPr>
              <w:t>ler</w:t>
            </w:r>
            <w:proofErr w:type="spellEnd"/>
            <w:r w:rsidRPr="00143C8F">
              <w:rPr>
                <w:sz w:val="20"/>
              </w:rPr>
              <w:t xml:space="preserve"> de beyanı yapmalıdır.</w:t>
            </w:r>
          </w:p>
        </w:tc>
        <w:tc>
          <w:tcPr>
            <w:tcW w:w="519" w:type="pct"/>
            <w:shd w:val="clear" w:color="auto" w:fill="FFFFFF"/>
          </w:tcPr>
          <w:p w14:paraId="6D2EE128" w14:textId="77777777" w:rsidR="0030641A" w:rsidRPr="00143C8F" w:rsidRDefault="0030641A" w:rsidP="00437A73">
            <w:pPr>
              <w:spacing w:before="60" w:after="60"/>
              <w:jc w:val="center"/>
              <w:rPr>
                <w:sz w:val="20"/>
              </w:rPr>
            </w:pPr>
          </w:p>
          <w:p w14:paraId="3A809E10" w14:textId="77777777" w:rsidR="0030641A" w:rsidRPr="00143C8F" w:rsidRDefault="0030641A" w:rsidP="00437A73">
            <w:pPr>
              <w:spacing w:before="60" w:after="60"/>
              <w:jc w:val="center"/>
              <w:rPr>
                <w:sz w:val="20"/>
              </w:rPr>
            </w:pPr>
          </w:p>
          <w:p w14:paraId="733CA041" w14:textId="77777777" w:rsidR="0030641A" w:rsidRPr="00143C8F" w:rsidRDefault="0030641A" w:rsidP="00437A73">
            <w:pPr>
              <w:spacing w:before="60" w:after="60"/>
              <w:jc w:val="center"/>
              <w:rPr>
                <w:sz w:val="20"/>
              </w:rPr>
            </w:pPr>
          </w:p>
          <w:p w14:paraId="77DCD2A6" w14:textId="77777777" w:rsidR="0030641A" w:rsidRPr="00143C8F" w:rsidRDefault="0030641A" w:rsidP="00437A73">
            <w:pPr>
              <w:spacing w:before="60" w:after="60"/>
              <w:jc w:val="center"/>
              <w:rPr>
                <w:sz w:val="20"/>
              </w:rPr>
            </w:pPr>
          </w:p>
          <w:p w14:paraId="6D8A2004" w14:textId="77777777" w:rsidR="0030641A" w:rsidRPr="00143C8F" w:rsidRDefault="0030641A" w:rsidP="00437A73">
            <w:pPr>
              <w:spacing w:before="60" w:after="60"/>
              <w:jc w:val="center"/>
              <w:rPr>
                <w:sz w:val="20"/>
              </w:rPr>
            </w:pPr>
          </w:p>
          <w:p w14:paraId="66FB2114" w14:textId="77777777" w:rsidR="0030641A" w:rsidRPr="00143C8F" w:rsidRDefault="0030641A" w:rsidP="00437A73">
            <w:pPr>
              <w:spacing w:before="60" w:after="60"/>
              <w:jc w:val="center"/>
              <w:rPr>
                <w:sz w:val="20"/>
              </w:rPr>
            </w:pPr>
            <w:r w:rsidRPr="00143C8F">
              <w:rPr>
                <w:sz w:val="20"/>
              </w:rPr>
              <w:t>-</w:t>
            </w:r>
          </w:p>
        </w:tc>
        <w:tc>
          <w:tcPr>
            <w:tcW w:w="614" w:type="pct"/>
            <w:shd w:val="clear" w:color="auto" w:fill="FFFFFF"/>
          </w:tcPr>
          <w:p w14:paraId="4B30DE32" w14:textId="77777777" w:rsidR="0030641A" w:rsidRPr="00143C8F" w:rsidRDefault="0030641A" w:rsidP="00437A73">
            <w:pPr>
              <w:spacing w:before="60" w:after="60"/>
              <w:rPr>
                <w:sz w:val="20"/>
              </w:rPr>
            </w:pPr>
            <w:r w:rsidRPr="00143C8F">
              <w:rPr>
                <w:sz w:val="20"/>
              </w:rPr>
              <w:t>Her bir üye beyan vermelidir. Uzmanlaşmış Alt Yüklenici/</w:t>
            </w:r>
            <w:proofErr w:type="spellStart"/>
            <w:r w:rsidRPr="00143C8F">
              <w:rPr>
                <w:sz w:val="20"/>
              </w:rPr>
              <w:t>ler</w:t>
            </w:r>
            <w:proofErr w:type="spellEnd"/>
            <w:r w:rsidRPr="00143C8F">
              <w:rPr>
                <w:sz w:val="20"/>
              </w:rPr>
              <w:t xml:space="preserve"> olduğunda Uzmanlaşmış Alt Yüklenici/</w:t>
            </w:r>
            <w:proofErr w:type="spellStart"/>
            <w:r w:rsidRPr="00143C8F">
              <w:rPr>
                <w:sz w:val="20"/>
              </w:rPr>
              <w:t>ler</w:t>
            </w:r>
            <w:proofErr w:type="spellEnd"/>
            <w:r w:rsidRPr="00143C8F">
              <w:rPr>
                <w:sz w:val="20"/>
              </w:rPr>
              <w:t xml:space="preserve"> de beyanı yapmalıdır.</w:t>
            </w:r>
          </w:p>
        </w:tc>
        <w:tc>
          <w:tcPr>
            <w:tcW w:w="555" w:type="pct"/>
            <w:shd w:val="clear" w:color="auto" w:fill="FFFFFF"/>
          </w:tcPr>
          <w:p w14:paraId="2CC90D84" w14:textId="77777777" w:rsidR="0030641A" w:rsidRPr="00143C8F" w:rsidRDefault="0030641A" w:rsidP="00437A73">
            <w:pPr>
              <w:spacing w:before="60" w:after="60"/>
              <w:jc w:val="left"/>
              <w:rPr>
                <w:sz w:val="20"/>
              </w:rPr>
            </w:pPr>
          </w:p>
          <w:p w14:paraId="38184344" w14:textId="77777777" w:rsidR="0030641A" w:rsidRPr="00143C8F" w:rsidRDefault="0030641A" w:rsidP="00437A73">
            <w:pPr>
              <w:rPr>
                <w:sz w:val="20"/>
              </w:rPr>
            </w:pPr>
          </w:p>
          <w:p w14:paraId="15D95807" w14:textId="77777777" w:rsidR="0030641A" w:rsidRPr="00143C8F" w:rsidRDefault="0030641A" w:rsidP="00437A73">
            <w:pPr>
              <w:jc w:val="center"/>
              <w:rPr>
                <w:sz w:val="20"/>
              </w:rPr>
            </w:pPr>
          </w:p>
          <w:p w14:paraId="4E12D397" w14:textId="77777777" w:rsidR="0030641A" w:rsidRPr="00143C8F" w:rsidRDefault="0030641A" w:rsidP="00437A73">
            <w:pPr>
              <w:jc w:val="center"/>
              <w:rPr>
                <w:sz w:val="20"/>
              </w:rPr>
            </w:pPr>
          </w:p>
          <w:p w14:paraId="434C39E5" w14:textId="77777777" w:rsidR="0030641A" w:rsidRPr="00143C8F" w:rsidRDefault="0030641A" w:rsidP="00437A73">
            <w:pPr>
              <w:jc w:val="center"/>
              <w:rPr>
                <w:sz w:val="20"/>
              </w:rPr>
            </w:pPr>
            <w:r w:rsidRPr="00143C8F">
              <w:rPr>
                <w:sz w:val="20"/>
              </w:rPr>
              <w:t>-</w:t>
            </w:r>
          </w:p>
        </w:tc>
        <w:tc>
          <w:tcPr>
            <w:tcW w:w="729" w:type="pct"/>
            <w:shd w:val="clear" w:color="auto" w:fill="FFFFFF"/>
          </w:tcPr>
          <w:p w14:paraId="5E55F190" w14:textId="77777777" w:rsidR="0030641A" w:rsidRPr="00143C8F" w:rsidRDefault="0030641A" w:rsidP="00437A73">
            <w:pPr>
              <w:spacing w:before="60" w:after="60"/>
              <w:jc w:val="left"/>
              <w:rPr>
                <w:sz w:val="20"/>
              </w:rPr>
            </w:pPr>
            <w:r w:rsidRPr="00143C8F">
              <w:rPr>
                <w:sz w:val="20"/>
              </w:rPr>
              <w:t>CON-3 ES Performans Beyanı Formu</w:t>
            </w:r>
          </w:p>
        </w:tc>
      </w:tr>
    </w:tbl>
    <w:p w14:paraId="67FC2591" w14:textId="77777777" w:rsidR="0030641A" w:rsidRPr="00143C8F" w:rsidRDefault="0030641A" w:rsidP="0030641A">
      <w:pPr>
        <w:jc w:val="left"/>
      </w:pPr>
      <w:r w:rsidRPr="00143C8F">
        <w:br w:type="page"/>
      </w:r>
    </w:p>
    <w:tbl>
      <w:tblPr>
        <w:tblpPr w:leftFromText="141" w:rightFromText="141"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2"/>
        <w:gridCol w:w="3115"/>
        <w:gridCol w:w="1648"/>
        <w:gridCol w:w="1581"/>
        <w:gridCol w:w="1634"/>
        <w:gridCol w:w="1548"/>
        <w:gridCol w:w="2046"/>
      </w:tblGrid>
      <w:tr w:rsidR="0030641A" w:rsidRPr="00143C8F" w14:paraId="3E4B6485" w14:textId="77777777" w:rsidTr="00437A73">
        <w:trPr>
          <w:tblHeader/>
        </w:trPr>
        <w:tc>
          <w:tcPr>
            <w:tcW w:w="865" w:type="pct"/>
            <w:shd w:val="clear" w:color="auto" w:fill="7F7F7F"/>
            <w:vAlign w:val="center"/>
          </w:tcPr>
          <w:p w14:paraId="4F3A2B34" w14:textId="77777777" w:rsidR="0030641A" w:rsidRPr="00143C8F" w:rsidRDefault="0030641A" w:rsidP="00437A73">
            <w:pPr>
              <w:spacing w:before="120" w:after="120"/>
              <w:jc w:val="center"/>
              <w:rPr>
                <w:b/>
                <w:sz w:val="22"/>
                <w:szCs w:val="22"/>
              </w:rPr>
            </w:pPr>
            <w:r w:rsidRPr="00143C8F">
              <w:rPr>
                <w:b/>
                <w:sz w:val="22"/>
                <w:szCs w:val="22"/>
              </w:rPr>
              <w:lastRenderedPageBreak/>
              <w:t>Faktör</w:t>
            </w:r>
          </w:p>
        </w:tc>
        <w:tc>
          <w:tcPr>
            <w:tcW w:w="4135" w:type="pct"/>
            <w:gridSpan w:val="6"/>
            <w:shd w:val="clear" w:color="auto" w:fill="7F7F7F"/>
            <w:vAlign w:val="center"/>
          </w:tcPr>
          <w:p w14:paraId="05984994" w14:textId="77777777" w:rsidR="0030641A" w:rsidRPr="00143C8F" w:rsidRDefault="0030641A" w:rsidP="00437A73">
            <w:pPr>
              <w:spacing w:before="120" w:after="120"/>
              <w:ind w:right="0"/>
              <w:jc w:val="center"/>
              <w:rPr>
                <w:b/>
                <w:szCs w:val="28"/>
              </w:rPr>
            </w:pPr>
            <w:r w:rsidRPr="00143C8F">
              <w:rPr>
                <w:b/>
                <w:szCs w:val="28"/>
              </w:rPr>
              <w:t>3 Finansal Durum</w:t>
            </w:r>
          </w:p>
        </w:tc>
      </w:tr>
      <w:tr w:rsidR="0030641A" w:rsidRPr="00143C8F" w14:paraId="70581FA4" w14:textId="77777777" w:rsidTr="00437A73">
        <w:trPr>
          <w:tblHeader/>
        </w:trPr>
        <w:tc>
          <w:tcPr>
            <w:tcW w:w="865" w:type="pct"/>
            <w:vMerge w:val="restart"/>
            <w:shd w:val="clear" w:color="auto" w:fill="D9D9D9"/>
            <w:vAlign w:val="center"/>
          </w:tcPr>
          <w:p w14:paraId="6D5C0D2B" w14:textId="77777777" w:rsidR="0030641A" w:rsidRPr="00143C8F" w:rsidRDefault="0030641A" w:rsidP="00437A73">
            <w:pPr>
              <w:spacing w:before="80" w:after="80"/>
              <w:jc w:val="center"/>
              <w:rPr>
                <w:b/>
                <w:sz w:val="22"/>
                <w:szCs w:val="22"/>
              </w:rPr>
            </w:pPr>
            <w:r w:rsidRPr="00143C8F">
              <w:rPr>
                <w:b/>
                <w:sz w:val="22"/>
                <w:szCs w:val="22"/>
              </w:rPr>
              <w:t>Alt Faktör</w:t>
            </w:r>
          </w:p>
        </w:tc>
        <w:tc>
          <w:tcPr>
            <w:tcW w:w="3390" w:type="pct"/>
            <w:gridSpan w:val="5"/>
            <w:shd w:val="clear" w:color="auto" w:fill="D9D9D9"/>
          </w:tcPr>
          <w:p w14:paraId="7F721611" w14:textId="77777777" w:rsidR="0030641A" w:rsidRPr="00143C8F" w:rsidRDefault="0030641A" w:rsidP="00437A73">
            <w:pPr>
              <w:tabs>
                <w:tab w:val="left" w:pos="810"/>
              </w:tabs>
              <w:spacing w:before="80" w:after="80"/>
              <w:ind w:left="720" w:hanging="360"/>
              <w:jc w:val="center"/>
              <w:outlineLvl w:val="4"/>
              <w:rPr>
                <w:b/>
                <w:sz w:val="22"/>
                <w:szCs w:val="22"/>
              </w:rPr>
            </w:pPr>
            <w:r w:rsidRPr="00143C8F">
              <w:rPr>
                <w:rFonts w:ascii="Times New Roman Bold" w:hAnsi="Times New Roman Bold"/>
                <w:b/>
                <w:sz w:val="22"/>
                <w:szCs w:val="22"/>
              </w:rPr>
              <w:t>Kriterler</w:t>
            </w:r>
          </w:p>
        </w:tc>
        <w:tc>
          <w:tcPr>
            <w:tcW w:w="745" w:type="pct"/>
            <w:vMerge w:val="restart"/>
            <w:shd w:val="clear" w:color="auto" w:fill="D9D9D9"/>
            <w:vAlign w:val="center"/>
          </w:tcPr>
          <w:p w14:paraId="56C5764C" w14:textId="77777777" w:rsidR="0030641A" w:rsidRPr="00143C8F" w:rsidRDefault="0030641A" w:rsidP="00437A73">
            <w:pPr>
              <w:tabs>
                <w:tab w:val="left" w:pos="810"/>
              </w:tabs>
              <w:spacing w:before="80" w:after="80"/>
              <w:ind w:left="319" w:hanging="270"/>
              <w:jc w:val="left"/>
              <w:outlineLvl w:val="4"/>
              <w:rPr>
                <w:b/>
                <w:sz w:val="22"/>
                <w:szCs w:val="22"/>
              </w:rPr>
            </w:pPr>
            <w:r w:rsidRPr="00143C8F">
              <w:rPr>
                <w:b/>
                <w:sz w:val="22"/>
                <w:szCs w:val="22"/>
              </w:rPr>
              <w:t>Gerekli Evraklar</w:t>
            </w:r>
          </w:p>
        </w:tc>
      </w:tr>
      <w:tr w:rsidR="0030641A" w:rsidRPr="00143C8F" w14:paraId="39805F66" w14:textId="77777777" w:rsidTr="00437A73">
        <w:trPr>
          <w:tblHeader/>
        </w:trPr>
        <w:tc>
          <w:tcPr>
            <w:tcW w:w="865" w:type="pct"/>
            <w:vMerge/>
          </w:tcPr>
          <w:p w14:paraId="7FC2D534" w14:textId="77777777" w:rsidR="0030641A" w:rsidRPr="00143C8F" w:rsidRDefault="0030641A" w:rsidP="00437A73">
            <w:pPr>
              <w:spacing w:before="80" w:after="80"/>
              <w:jc w:val="center"/>
              <w:rPr>
                <w:b/>
                <w:sz w:val="22"/>
                <w:szCs w:val="22"/>
              </w:rPr>
            </w:pPr>
          </w:p>
        </w:tc>
        <w:tc>
          <w:tcPr>
            <w:tcW w:w="1099" w:type="pct"/>
            <w:vMerge w:val="restart"/>
            <w:shd w:val="clear" w:color="auto" w:fill="D9D9D9"/>
            <w:vAlign w:val="center"/>
          </w:tcPr>
          <w:p w14:paraId="707A2B31" w14:textId="77777777" w:rsidR="0030641A" w:rsidRPr="00143C8F" w:rsidRDefault="0030641A" w:rsidP="00437A73">
            <w:pPr>
              <w:tabs>
                <w:tab w:val="left" w:pos="810"/>
              </w:tabs>
              <w:spacing w:before="80" w:after="80"/>
              <w:ind w:left="720" w:hanging="360"/>
              <w:jc w:val="left"/>
              <w:outlineLvl w:val="4"/>
              <w:rPr>
                <w:b/>
                <w:sz w:val="22"/>
                <w:szCs w:val="22"/>
              </w:rPr>
            </w:pPr>
            <w:r w:rsidRPr="00143C8F">
              <w:rPr>
                <w:b/>
                <w:sz w:val="22"/>
                <w:szCs w:val="22"/>
              </w:rPr>
              <w:t>Gereklilik</w:t>
            </w:r>
          </w:p>
        </w:tc>
        <w:tc>
          <w:tcPr>
            <w:tcW w:w="2291" w:type="pct"/>
            <w:gridSpan w:val="4"/>
            <w:tcBorders>
              <w:bottom w:val="single" w:sz="4" w:space="0" w:color="auto"/>
            </w:tcBorders>
            <w:shd w:val="clear" w:color="auto" w:fill="D9D9D9"/>
          </w:tcPr>
          <w:p w14:paraId="19D7E805" w14:textId="77777777" w:rsidR="0030641A" w:rsidRPr="00143C8F" w:rsidRDefault="0030641A" w:rsidP="00437A73">
            <w:pPr>
              <w:tabs>
                <w:tab w:val="left" w:pos="810"/>
              </w:tabs>
              <w:spacing w:before="80" w:after="80"/>
              <w:ind w:left="720" w:hanging="360"/>
              <w:jc w:val="center"/>
              <w:outlineLvl w:val="4"/>
              <w:rPr>
                <w:b/>
                <w:sz w:val="22"/>
                <w:szCs w:val="22"/>
              </w:rPr>
            </w:pPr>
            <w:r w:rsidRPr="00143C8F">
              <w:rPr>
                <w:b/>
                <w:sz w:val="22"/>
                <w:szCs w:val="22"/>
              </w:rPr>
              <w:t>İstekli</w:t>
            </w:r>
          </w:p>
        </w:tc>
        <w:tc>
          <w:tcPr>
            <w:tcW w:w="745" w:type="pct"/>
            <w:vMerge/>
          </w:tcPr>
          <w:p w14:paraId="0AECCCFB" w14:textId="77777777" w:rsidR="0030641A" w:rsidRPr="00143C8F" w:rsidRDefault="0030641A" w:rsidP="00437A73">
            <w:pPr>
              <w:tabs>
                <w:tab w:val="left" w:pos="810"/>
              </w:tabs>
              <w:spacing w:before="40" w:after="240"/>
              <w:ind w:left="720" w:hanging="360"/>
              <w:jc w:val="left"/>
              <w:outlineLvl w:val="4"/>
              <w:rPr>
                <w:rFonts w:ascii="Times New Roman Bold" w:hAnsi="Times New Roman Bold"/>
                <w:sz w:val="22"/>
                <w:szCs w:val="22"/>
              </w:rPr>
            </w:pPr>
          </w:p>
        </w:tc>
      </w:tr>
      <w:tr w:rsidR="0030641A" w:rsidRPr="00143C8F" w14:paraId="1664632D" w14:textId="77777777" w:rsidTr="00437A73">
        <w:trPr>
          <w:tblHeader/>
        </w:trPr>
        <w:tc>
          <w:tcPr>
            <w:tcW w:w="865" w:type="pct"/>
            <w:vMerge/>
          </w:tcPr>
          <w:p w14:paraId="0CD897F6" w14:textId="77777777" w:rsidR="0030641A" w:rsidRPr="00143C8F" w:rsidRDefault="0030641A" w:rsidP="00437A73">
            <w:pPr>
              <w:spacing w:before="80" w:after="80"/>
              <w:ind w:hanging="360"/>
              <w:jc w:val="center"/>
              <w:rPr>
                <w:b/>
                <w:sz w:val="22"/>
                <w:szCs w:val="22"/>
              </w:rPr>
            </w:pPr>
          </w:p>
        </w:tc>
        <w:tc>
          <w:tcPr>
            <w:tcW w:w="1099" w:type="pct"/>
            <w:vMerge/>
          </w:tcPr>
          <w:p w14:paraId="6C4A6BEA" w14:textId="77777777" w:rsidR="0030641A" w:rsidRPr="00143C8F" w:rsidRDefault="0030641A" w:rsidP="00437A73">
            <w:pPr>
              <w:spacing w:before="80" w:after="80"/>
              <w:jc w:val="center"/>
              <w:rPr>
                <w:b/>
                <w:sz w:val="22"/>
                <w:szCs w:val="22"/>
              </w:rPr>
            </w:pPr>
          </w:p>
        </w:tc>
        <w:tc>
          <w:tcPr>
            <w:tcW w:w="589" w:type="pct"/>
            <w:vMerge w:val="restart"/>
            <w:tcBorders>
              <w:bottom w:val="nil"/>
            </w:tcBorders>
            <w:shd w:val="clear" w:color="auto" w:fill="D9D9D9"/>
            <w:vAlign w:val="center"/>
          </w:tcPr>
          <w:p w14:paraId="7E1AEF02" w14:textId="77777777" w:rsidR="0030641A" w:rsidRPr="00143C8F" w:rsidRDefault="0030641A" w:rsidP="00437A73">
            <w:pPr>
              <w:spacing w:before="40"/>
              <w:jc w:val="center"/>
              <w:rPr>
                <w:b/>
                <w:sz w:val="22"/>
                <w:szCs w:val="22"/>
              </w:rPr>
            </w:pPr>
            <w:r w:rsidRPr="00143C8F">
              <w:rPr>
                <w:b/>
                <w:sz w:val="22"/>
                <w:szCs w:val="22"/>
              </w:rPr>
              <w:t>Tek başına Firma</w:t>
            </w:r>
          </w:p>
        </w:tc>
        <w:tc>
          <w:tcPr>
            <w:tcW w:w="1702" w:type="pct"/>
            <w:gridSpan w:val="3"/>
            <w:shd w:val="clear" w:color="auto" w:fill="D9D9D9"/>
          </w:tcPr>
          <w:p w14:paraId="6A501B6E" w14:textId="77777777" w:rsidR="0030641A" w:rsidRPr="00143C8F" w:rsidRDefault="0030641A" w:rsidP="00437A73">
            <w:pPr>
              <w:tabs>
                <w:tab w:val="left" w:pos="810"/>
              </w:tabs>
              <w:spacing w:before="40" w:after="0"/>
              <w:ind w:left="720" w:hanging="360"/>
              <w:jc w:val="left"/>
              <w:outlineLvl w:val="4"/>
              <w:rPr>
                <w:rFonts w:ascii="Times New Roman Bold" w:hAnsi="Times New Roman Bold"/>
                <w:b/>
                <w:sz w:val="22"/>
                <w:szCs w:val="22"/>
              </w:rPr>
            </w:pPr>
            <w:r w:rsidRPr="00143C8F">
              <w:rPr>
                <w:b/>
                <w:sz w:val="22"/>
                <w:szCs w:val="22"/>
              </w:rPr>
              <w:t>Ortak Girişim (mevcut veya planlanmış)</w:t>
            </w:r>
          </w:p>
        </w:tc>
        <w:tc>
          <w:tcPr>
            <w:tcW w:w="745" w:type="pct"/>
            <w:vMerge/>
          </w:tcPr>
          <w:p w14:paraId="1E3946F8" w14:textId="77777777" w:rsidR="0030641A" w:rsidRPr="00143C8F" w:rsidRDefault="0030641A" w:rsidP="00437A73">
            <w:pPr>
              <w:tabs>
                <w:tab w:val="left" w:pos="810"/>
              </w:tabs>
              <w:spacing w:before="40" w:after="0"/>
              <w:ind w:left="720" w:hanging="360"/>
              <w:jc w:val="left"/>
              <w:outlineLvl w:val="4"/>
              <w:rPr>
                <w:b/>
                <w:sz w:val="22"/>
                <w:szCs w:val="22"/>
              </w:rPr>
            </w:pPr>
          </w:p>
        </w:tc>
      </w:tr>
      <w:tr w:rsidR="0030641A" w:rsidRPr="00143C8F" w14:paraId="10F23D90" w14:textId="77777777" w:rsidTr="00437A73">
        <w:trPr>
          <w:trHeight w:val="575"/>
          <w:tblHeader/>
        </w:trPr>
        <w:tc>
          <w:tcPr>
            <w:tcW w:w="865" w:type="pct"/>
            <w:vMerge/>
          </w:tcPr>
          <w:p w14:paraId="243D68FA" w14:textId="77777777" w:rsidR="0030641A" w:rsidRPr="00143C8F" w:rsidRDefault="0030641A" w:rsidP="00437A73">
            <w:pPr>
              <w:ind w:left="360" w:hanging="360"/>
              <w:rPr>
                <w:b/>
                <w:sz w:val="22"/>
                <w:szCs w:val="22"/>
              </w:rPr>
            </w:pPr>
          </w:p>
        </w:tc>
        <w:tc>
          <w:tcPr>
            <w:tcW w:w="1099" w:type="pct"/>
            <w:vMerge/>
          </w:tcPr>
          <w:p w14:paraId="62F0F810" w14:textId="77777777" w:rsidR="0030641A" w:rsidRPr="00143C8F" w:rsidRDefault="0030641A" w:rsidP="00437A73">
            <w:pPr>
              <w:ind w:left="360" w:hanging="360"/>
              <w:rPr>
                <w:b/>
                <w:sz w:val="22"/>
                <w:szCs w:val="22"/>
              </w:rPr>
            </w:pPr>
          </w:p>
        </w:tc>
        <w:tc>
          <w:tcPr>
            <w:tcW w:w="589" w:type="pct"/>
            <w:vMerge/>
          </w:tcPr>
          <w:p w14:paraId="51697553" w14:textId="77777777" w:rsidR="0030641A" w:rsidRPr="00143C8F" w:rsidRDefault="0030641A" w:rsidP="00437A73">
            <w:pPr>
              <w:keepNext/>
              <w:spacing w:before="40"/>
              <w:rPr>
                <w:b/>
                <w:sz w:val="22"/>
                <w:szCs w:val="22"/>
              </w:rPr>
            </w:pPr>
          </w:p>
        </w:tc>
        <w:tc>
          <w:tcPr>
            <w:tcW w:w="565" w:type="pct"/>
            <w:tcBorders>
              <w:bottom w:val="single" w:sz="4" w:space="0" w:color="auto"/>
            </w:tcBorders>
            <w:shd w:val="clear" w:color="auto" w:fill="D9D9D9"/>
            <w:vAlign w:val="center"/>
          </w:tcPr>
          <w:p w14:paraId="55C6C020" w14:textId="77777777" w:rsidR="0030641A" w:rsidRPr="00143C8F" w:rsidRDefault="0030641A" w:rsidP="00437A73">
            <w:pPr>
              <w:spacing w:before="40"/>
              <w:jc w:val="center"/>
              <w:rPr>
                <w:b/>
                <w:sz w:val="22"/>
                <w:szCs w:val="22"/>
              </w:rPr>
            </w:pPr>
            <w:r w:rsidRPr="00143C8F">
              <w:rPr>
                <w:b/>
                <w:sz w:val="22"/>
                <w:szCs w:val="22"/>
              </w:rPr>
              <w:t>Bütün üyeler bir arada</w:t>
            </w:r>
          </w:p>
        </w:tc>
        <w:tc>
          <w:tcPr>
            <w:tcW w:w="584" w:type="pct"/>
            <w:tcBorders>
              <w:bottom w:val="single" w:sz="4" w:space="0" w:color="auto"/>
            </w:tcBorders>
            <w:shd w:val="clear" w:color="auto" w:fill="D9D9D9"/>
            <w:vAlign w:val="center"/>
          </w:tcPr>
          <w:p w14:paraId="44C576B3" w14:textId="77777777" w:rsidR="0030641A" w:rsidRPr="00143C8F" w:rsidRDefault="0030641A" w:rsidP="00437A73">
            <w:pPr>
              <w:spacing w:before="40"/>
              <w:jc w:val="center"/>
              <w:rPr>
                <w:b/>
                <w:sz w:val="22"/>
                <w:szCs w:val="22"/>
              </w:rPr>
            </w:pPr>
            <w:r w:rsidRPr="00143C8F">
              <w:rPr>
                <w:b/>
                <w:sz w:val="22"/>
                <w:szCs w:val="22"/>
              </w:rPr>
              <w:t>Her bir üye</w:t>
            </w:r>
          </w:p>
        </w:tc>
        <w:tc>
          <w:tcPr>
            <w:tcW w:w="553" w:type="pct"/>
            <w:tcBorders>
              <w:bottom w:val="single" w:sz="4" w:space="0" w:color="auto"/>
            </w:tcBorders>
            <w:shd w:val="clear" w:color="auto" w:fill="D9D9D9"/>
            <w:vAlign w:val="center"/>
          </w:tcPr>
          <w:p w14:paraId="66677A28" w14:textId="77777777" w:rsidR="0030641A" w:rsidRPr="00143C8F" w:rsidRDefault="0030641A" w:rsidP="00437A73">
            <w:pPr>
              <w:spacing w:before="40"/>
              <w:jc w:val="center"/>
              <w:rPr>
                <w:b/>
                <w:sz w:val="22"/>
                <w:szCs w:val="22"/>
              </w:rPr>
            </w:pPr>
            <w:r w:rsidRPr="00143C8F">
              <w:rPr>
                <w:b/>
                <w:sz w:val="22"/>
                <w:szCs w:val="22"/>
              </w:rPr>
              <w:t>En az bir üye</w:t>
            </w:r>
          </w:p>
        </w:tc>
        <w:tc>
          <w:tcPr>
            <w:tcW w:w="745" w:type="pct"/>
            <w:vMerge/>
          </w:tcPr>
          <w:p w14:paraId="2AC63529" w14:textId="77777777" w:rsidR="0030641A" w:rsidRPr="00143C8F" w:rsidRDefault="0030641A" w:rsidP="00437A73">
            <w:pPr>
              <w:spacing w:before="40"/>
              <w:rPr>
                <w:b/>
                <w:sz w:val="22"/>
                <w:szCs w:val="22"/>
              </w:rPr>
            </w:pPr>
          </w:p>
        </w:tc>
      </w:tr>
      <w:tr w:rsidR="0030641A" w:rsidRPr="00143C8F" w14:paraId="26017186" w14:textId="77777777" w:rsidTr="00437A73">
        <w:trPr>
          <w:trHeight w:val="2870"/>
        </w:trPr>
        <w:tc>
          <w:tcPr>
            <w:tcW w:w="865" w:type="pct"/>
            <w:tcBorders>
              <w:bottom w:val="single" w:sz="4" w:space="0" w:color="auto"/>
            </w:tcBorders>
          </w:tcPr>
          <w:p w14:paraId="383084B8" w14:textId="77777777" w:rsidR="0030641A" w:rsidRPr="005E280E" w:rsidRDefault="0030641A" w:rsidP="00437A73">
            <w:pPr>
              <w:tabs>
                <w:tab w:val="left" w:pos="619"/>
              </w:tabs>
              <w:spacing w:before="60" w:after="60"/>
              <w:jc w:val="left"/>
              <w:outlineLvl w:val="1"/>
              <w:rPr>
                <w:rFonts w:ascii="Times New Roman Bold" w:hAnsi="Times New Roman Bold"/>
                <w:b/>
                <w:sz w:val="20"/>
              </w:rPr>
            </w:pPr>
            <w:r w:rsidRPr="00D3373C">
              <w:rPr>
                <w:rFonts w:ascii="Times New Roman Bold" w:hAnsi="Times New Roman Bold"/>
                <w:b/>
                <w:sz w:val="20"/>
              </w:rPr>
              <w:t>3.1 Mali Nitelikler</w:t>
            </w:r>
          </w:p>
        </w:tc>
        <w:tc>
          <w:tcPr>
            <w:tcW w:w="1099" w:type="pct"/>
            <w:tcBorders>
              <w:bottom w:val="single" w:sz="4" w:space="0" w:color="auto"/>
            </w:tcBorders>
          </w:tcPr>
          <w:p w14:paraId="386064A8" w14:textId="77777777" w:rsidR="0030641A" w:rsidRPr="00143C8F" w:rsidRDefault="0030641A" w:rsidP="00437A73">
            <w:pPr>
              <w:spacing w:before="60" w:after="60"/>
              <w:rPr>
                <w:sz w:val="20"/>
              </w:rPr>
            </w:pPr>
            <w:r w:rsidRPr="00D3373C">
              <w:rPr>
                <w:sz w:val="20"/>
              </w:rPr>
              <w:t>1 Ocak 202</w:t>
            </w:r>
            <w:r>
              <w:rPr>
                <w:sz w:val="20"/>
              </w:rPr>
              <w:t>2</w:t>
            </w:r>
            <w:r w:rsidRPr="00143C8F">
              <w:rPr>
                <w:sz w:val="20"/>
              </w:rPr>
              <w:t xml:space="preserve"> tarihinden bu yana Teklif Sahibinin finansal pozisyonunun hâlihazırdaki sağlamlığını ve ileriye dönük uzun vadeli karlılığını gösterme maksadıyla, Denetlenmiş bilançoların veya Teklif Sahibinin Ülkesinin kanunları tarafından gerekli görülmediği durumlarda, İşveren tarafından kabul edilebilir olan diğer mali tabloların sunulması.</w:t>
            </w:r>
          </w:p>
        </w:tc>
        <w:tc>
          <w:tcPr>
            <w:tcW w:w="589" w:type="pct"/>
            <w:tcBorders>
              <w:bottom w:val="single" w:sz="4" w:space="0" w:color="auto"/>
            </w:tcBorders>
          </w:tcPr>
          <w:p w14:paraId="65024464" w14:textId="77777777" w:rsidR="0030641A" w:rsidRPr="00143C8F" w:rsidRDefault="0030641A" w:rsidP="00437A73">
            <w:pPr>
              <w:spacing w:before="60" w:after="60"/>
              <w:jc w:val="left"/>
              <w:rPr>
                <w:sz w:val="20"/>
              </w:rPr>
            </w:pPr>
            <w:r w:rsidRPr="00143C8F">
              <w:rPr>
                <w:sz w:val="20"/>
              </w:rPr>
              <w:t>Gerekliliği karşılamalı</w:t>
            </w:r>
          </w:p>
        </w:tc>
        <w:tc>
          <w:tcPr>
            <w:tcW w:w="565" w:type="pct"/>
            <w:tcBorders>
              <w:bottom w:val="single" w:sz="4" w:space="0" w:color="auto"/>
            </w:tcBorders>
          </w:tcPr>
          <w:p w14:paraId="2306957C" w14:textId="77777777" w:rsidR="0030641A" w:rsidRPr="00143C8F" w:rsidRDefault="0030641A" w:rsidP="00437A73">
            <w:pPr>
              <w:spacing w:before="60" w:after="60"/>
              <w:jc w:val="left"/>
              <w:rPr>
                <w:sz w:val="20"/>
              </w:rPr>
            </w:pPr>
            <w:r>
              <w:rPr>
                <w:sz w:val="20"/>
              </w:rPr>
              <w:t>Gerekliliği karşılamalı</w:t>
            </w:r>
          </w:p>
        </w:tc>
        <w:tc>
          <w:tcPr>
            <w:tcW w:w="584" w:type="pct"/>
            <w:tcBorders>
              <w:bottom w:val="single" w:sz="4" w:space="0" w:color="auto"/>
            </w:tcBorders>
          </w:tcPr>
          <w:p w14:paraId="4EA171C4" w14:textId="77777777" w:rsidR="0030641A" w:rsidRPr="00143C8F" w:rsidRDefault="0030641A" w:rsidP="00437A73">
            <w:pPr>
              <w:spacing w:before="60" w:after="60"/>
              <w:jc w:val="left"/>
              <w:rPr>
                <w:sz w:val="20"/>
              </w:rPr>
            </w:pPr>
            <w:r>
              <w:rPr>
                <w:sz w:val="20"/>
              </w:rPr>
              <w:t>Uygulanabilir değil</w:t>
            </w:r>
          </w:p>
        </w:tc>
        <w:tc>
          <w:tcPr>
            <w:tcW w:w="553" w:type="pct"/>
            <w:tcBorders>
              <w:bottom w:val="single" w:sz="4" w:space="0" w:color="auto"/>
            </w:tcBorders>
          </w:tcPr>
          <w:p w14:paraId="22963D21" w14:textId="77777777" w:rsidR="0030641A" w:rsidRPr="00143C8F" w:rsidRDefault="0030641A" w:rsidP="00437A73">
            <w:pPr>
              <w:spacing w:before="60" w:after="60"/>
              <w:jc w:val="left"/>
              <w:rPr>
                <w:sz w:val="20"/>
              </w:rPr>
            </w:pPr>
            <w:r w:rsidRPr="00143C8F">
              <w:rPr>
                <w:sz w:val="20"/>
              </w:rPr>
              <w:t>Uygulanabilir değil</w:t>
            </w:r>
          </w:p>
        </w:tc>
        <w:tc>
          <w:tcPr>
            <w:tcW w:w="745" w:type="pct"/>
            <w:tcBorders>
              <w:bottom w:val="single" w:sz="4" w:space="0" w:color="auto"/>
            </w:tcBorders>
          </w:tcPr>
          <w:p w14:paraId="78B3D50E" w14:textId="77777777" w:rsidR="0030641A" w:rsidRPr="00143C8F" w:rsidRDefault="0030641A" w:rsidP="00437A73">
            <w:pPr>
              <w:spacing w:before="60" w:after="60"/>
              <w:jc w:val="left"/>
              <w:rPr>
                <w:sz w:val="20"/>
              </w:rPr>
            </w:pPr>
            <w:r w:rsidRPr="00143C8F">
              <w:rPr>
                <w:sz w:val="20"/>
              </w:rPr>
              <w:t>Ekleriyle birlikte FIN – 3.1 Formu</w:t>
            </w:r>
          </w:p>
        </w:tc>
      </w:tr>
      <w:tr w:rsidR="0030641A" w:rsidRPr="00143C8F" w14:paraId="1A9177D6" w14:textId="77777777" w:rsidTr="00437A73">
        <w:trPr>
          <w:trHeight w:val="826"/>
        </w:trPr>
        <w:tc>
          <w:tcPr>
            <w:tcW w:w="865" w:type="pct"/>
            <w:tcBorders>
              <w:bottom w:val="single" w:sz="6" w:space="0" w:color="000000"/>
            </w:tcBorders>
          </w:tcPr>
          <w:p w14:paraId="206CE9D6" w14:textId="77777777" w:rsidR="0030641A" w:rsidRPr="00D3373C" w:rsidRDefault="0030641A" w:rsidP="00437A73">
            <w:pPr>
              <w:spacing w:before="60" w:after="60"/>
              <w:jc w:val="left"/>
              <w:outlineLvl w:val="1"/>
              <w:rPr>
                <w:rFonts w:ascii="Times New Roman Bold" w:hAnsi="Times New Roman Bold"/>
                <w:b/>
                <w:sz w:val="20"/>
              </w:rPr>
            </w:pPr>
            <w:r w:rsidRPr="00D3373C">
              <w:rPr>
                <w:rFonts w:ascii="Times New Roman Bold" w:hAnsi="Times New Roman Bold"/>
                <w:b/>
                <w:sz w:val="20"/>
              </w:rPr>
              <w:t>3.2 Ortalama Y</w:t>
            </w:r>
            <w:r w:rsidRPr="00D3373C">
              <w:rPr>
                <w:rFonts w:ascii="Times New Roman Bold" w:hAnsi="Times New Roman Bold" w:hint="eastAsia"/>
                <w:b/>
                <w:sz w:val="20"/>
              </w:rPr>
              <w:t>ı</w:t>
            </w:r>
            <w:r w:rsidRPr="00D3373C">
              <w:rPr>
                <w:rFonts w:ascii="Times New Roman Bold" w:hAnsi="Times New Roman Bold"/>
                <w:b/>
                <w:sz w:val="20"/>
              </w:rPr>
              <w:t>ll</w:t>
            </w:r>
            <w:r w:rsidRPr="00D3373C">
              <w:rPr>
                <w:rFonts w:ascii="Times New Roman Bold" w:hAnsi="Times New Roman Bold" w:hint="eastAsia"/>
                <w:b/>
                <w:sz w:val="20"/>
              </w:rPr>
              <w:t>ı</w:t>
            </w:r>
            <w:r w:rsidRPr="00D3373C">
              <w:rPr>
                <w:rFonts w:ascii="Times New Roman Bold" w:hAnsi="Times New Roman Bold"/>
                <w:b/>
                <w:sz w:val="20"/>
              </w:rPr>
              <w:t>k Cirosu</w:t>
            </w:r>
          </w:p>
          <w:p w14:paraId="0D538D83" w14:textId="77777777" w:rsidR="0030641A" w:rsidRPr="00D3373C" w:rsidRDefault="0030641A" w:rsidP="00437A73">
            <w:pPr>
              <w:spacing w:before="60" w:after="60"/>
              <w:ind w:left="720"/>
              <w:rPr>
                <w:b/>
                <w:sz w:val="20"/>
              </w:rPr>
            </w:pPr>
          </w:p>
        </w:tc>
        <w:tc>
          <w:tcPr>
            <w:tcW w:w="1099" w:type="pct"/>
            <w:tcBorders>
              <w:bottom w:val="single" w:sz="6" w:space="0" w:color="000000"/>
            </w:tcBorders>
          </w:tcPr>
          <w:p w14:paraId="59689B1A" w14:textId="77777777" w:rsidR="0030641A" w:rsidRDefault="0030641A" w:rsidP="00437A73">
            <w:pPr>
              <w:spacing w:before="60" w:after="60"/>
              <w:outlineLvl w:val="2"/>
              <w:rPr>
                <w:sz w:val="20"/>
              </w:rPr>
            </w:pPr>
            <w:r w:rsidRPr="00D3373C">
              <w:rPr>
                <w:sz w:val="20"/>
              </w:rPr>
              <w:t>1 Ocak 202</w:t>
            </w:r>
            <w:r>
              <w:rPr>
                <w:sz w:val="20"/>
              </w:rPr>
              <w:t>2</w:t>
            </w:r>
            <w:r w:rsidRPr="005E280E">
              <w:rPr>
                <w:sz w:val="20"/>
              </w:rPr>
              <w:t xml:space="preserve"> tarihinden bu yana</w:t>
            </w:r>
            <w:r>
              <w:rPr>
                <w:sz w:val="20"/>
              </w:rPr>
              <w:t xml:space="preserve"> (2022-2023-2024)</w:t>
            </w:r>
            <w:r w:rsidRPr="005E280E">
              <w:rPr>
                <w:sz w:val="20"/>
              </w:rPr>
              <w:t xml:space="preserve">, devam eden veya tamamlanmış sözleşmeler için alınan toplam onaylı ödemeler olarak hesaplanan </w:t>
            </w:r>
            <w:r>
              <w:rPr>
                <w:sz w:val="20"/>
              </w:rPr>
              <w:t>1</w:t>
            </w:r>
            <w:r w:rsidRPr="00D3373C">
              <w:rPr>
                <w:sz w:val="20"/>
              </w:rPr>
              <w:t>.</w:t>
            </w:r>
            <w:r>
              <w:rPr>
                <w:sz w:val="20"/>
              </w:rPr>
              <w:t>500</w:t>
            </w:r>
            <w:r w:rsidRPr="00D3373C">
              <w:rPr>
                <w:sz w:val="20"/>
              </w:rPr>
              <w:t>.000,00</w:t>
            </w:r>
            <w:r w:rsidRPr="00143C8F">
              <w:rPr>
                <w:sz w:val="20"/>
              </w:rPr>
              <w:t xml:space="preserve"> (</w:t>
            </w:r>
            <w:proofErr w:type="spellStart"/>
            <w:r>
              <w:rPr>
                <w:sz w:val="20"/>
              </w:rPr>
              <w:t>birmilyonbeşyüzbin</w:t>
            </w:r>
            <w:proofErr w:type="spellEnd"/>
            <w:r w:rsidRPr="00143C8F">
              <w:rPr>
                <w:sz w:val="20"/>
              </w:rPr>
              <w:t>) ABD Doları veya eşdeğeri tutarında minimum ortalama yıllık</w:t>
            </w:r>
            <w:r>
              <w:rPr>
                <w:sz w:val="20"/>
              </w:rPr>
              <w:t xml:space="preserve"> inşaat</w:t>
            </w:r>
            <w:r w:rsidRPr="00143C8F">
              <w:rPr>
                <w:sz w:val="20"/>
              </w:rPr>
              <w:t xml:space="preserve"> ciro</w:t>
            </w:r>
            <w:r>
              <w:rPr>
                <w:sz w:val="20"/>
              </w:rPr>
              <w:t>su</w:t>
            </w:r>
            <w:r w:rsidRPr="00143C8F">
              <w:rPr>
                <w:sz w:val="20"/>
              </w:rPr>
              <w:t xml:space="preserve">. </w:t>
            </w:r>
          </w:p>
          <w:p w14:paraId="1D131D59" w14:textId="77777777" w:rsidR="0030641A" w:rsidRPr="00143C8F" w:rsidRDefault="0030641A" w:rsidP="00437A73">
            <w:pPr>
              <w:spacing w:before="60" w:after="60"/>
              <w:outlineLvl w:val="2"/>
              <w:rPr>
                <w:sz w:val="20"/>
              </w:rPr>
            </w:pPr>
            <w:r>
              <w:rPr>
                <w:sz w:val="20"/>
              </w:rPr>
              <w:t>2025 yılı son teklif v</w:t>
            </w:r>
            <w:r w:rsidRPr="00143C8F">
              <w:rPr>
                <w:sz w:val="20"/>
              </w:rPr>
              <w:t xml:space="preserve">erme tarihine kadarki </w:t>
            </w:r>
            <w:r>
              <w:rPr>
                <w:sz w:val="20"/>
              </w:rPr>
              <w:t xml:space="preserve">inşaat </w:t>
            </w:r>
            <w:r w:rsidRPr="00143C8F">
              <w:rPr>
                <w:sz w:val="20"/>
              </w:rPr>
              <w:t>ciro</w:t>
            </w:r>
            <w:r>
              <w:rPr>
                <w:sz w:val="20"/>
              </w:rPr>
              <w:t>su</w:t>
            </w:r>
            <w:r w:rsidRPr="00143C8F">
              <w:rPr>
                <w:sz w:val="20"/>
              </w:rPr>
              <w:t xml:space="preserve"> son yıl </w:t>
            </w:r>
            <w:r>
              <w:rPr>
                <w:sz w:val="20"/>
              </w:rPr>
              <w:t xml:space="preserve">inşaat </w:t>
            </w:r>
            <w:r w:rsidRPr="00143C8F">
              <w:rPr>
                <w:sz w:val="20"/>
              </w:rPr>
              <w:t>cirosuna dahil edilecektir</w:t>
            </w:r>
            <w:r>
              <w:rPr>
                <w:sz w:val="20"/>
              </w:rPr>
              <w:t>.</w:t>
            </w:r>
          </w:p>
        </w:tc>
        <w:tc>
          <w:tcPr>
            <w:tcW w:w="589" w:type="pct"/>
            <w:tcBorders>
              <w:top w:val="nil"/>
              <w:bottom w:val="single" w:sz="6" w:space="0" w:color="000000"/>
            </w:tcBorders>
          </w:tcPr>
          <w:p w14:paraId="01599E33" w14:textId="77777777" w:rsidR="0030641A" w:rsidRPr="00143C8F" w:rsidRDefault="0030641A" w:rsidP="00437A73">
            <w:pPr>
              <w:spacing w:before="60" w:after="60"/>
              <w:jc w:val="left"/>
              <w:rPr>
                <w:sz w:val="20"/>
              </w:rPr>
            </w:pPr>
            <w:r w:rsidRPr="00143C8F">
              <w:rPr>
                <w:sz w:val="20"/>
              </w:rPr>
              <w:t>Gerekliliği karşılamalı</w:t>
            </w:r>
          </w:p>
        </w:tc>
        <w:tc>
          <w:tcPr>
            <w:tcW w:w="565" w:type="pct"/>
            <w:tcBorders>
              <w:top w:val="nil"/>
              <w:bottom w:val="single" w:sz="6" w:space="0" w:color="000000"/>
            </w:tcBorders>
          </w:tcPr>
          <w:p w14:paraId="6616CD36" w14:textId="77777777" w:rsidR="0030641A" w:rsidRPr="00143C8F" w:rsidRDefault="0030641A" w:rsidP="00437A73">
            <w:pPr>
              <w:spacing w:before="60" w:after="60"/>
              <w:jc w:val="left"/>
              <w:rPr>
                <w:sz w:val="20"/>
              </w:rPr>
            </w:pPr>
            <w:r w:rsidRPr="00143C8F">
              <w:rPr>
                <w:sz w:val="20"/>
              </w:rPr>
              <w:t>Gerekliliği karşılamalı</w:t>
            </w:r>
          </w:p>
        </w:tc>
        <w:tc>
          <w:tcPr>
            <w:tcW w:w="584" w:type="pct"/>
            <w:tcBorders>
              <w:top w:val="nil"/>
              <w:bottom w:val="single" w:sz="6" w:space="0" w:color="000000"/>
            </w:tcBorders>
          </w:tcPr>
          <w:p w14:paraId="13CB83C9" w14:textId="77777777" w:rsidR="0030641A" w:rsidRPr="00143C8F" w:rsidRDefault="0030641A" w:rsidP="00437A73">
            <w:pPr>
              <w:spacing w:before="60" w:after="60"/>
              <w:rPr>
                <w:sz w:val="20"/>
              </w:rPr>
            </w:pPr>
            <w:r w:rsidRPr="00143C8F">
              <w:rPr>
                <w:sz w:val="20"/>
              </w:rPr>
              <w:t>Gerekliliğin yüzde yirmi beşini (</w:t>
            </w:r>
            <w:proofErr w:type="gramStart"/>
            <w:r w:rsidRPr="00143C8F">
              <w:rPr>
                <w:sz w:val="20"/>
              </w:rPr>
              <w:t>%25</w:t>
            </w:r>
            <w:proofErr w:type="gramEnd"/>
            <w:r w:rsidRPr="00143C8F">
              <w:rPr>
                <w:sz w:val="20"/>
              </w:rPr>
              <w:t xml:space="preserve">) karşılamalı </w:t>
            </w:r>
          </w:p>
          <w:p w14:paraId="018B7BEF" w14:textId="77777777" w:rsidR="0030641A" w:rsidRPr="00143C8F" w:rsidRDefault="0030641A" w:rsidP="00437A73">
            <w:pPr>
              <w:spacing w:before="60" w:after="60"/>
              <w:rPr>
                <w:sz w:val="20"/>
              </w:rPr>
            </w:pPr>
          </w:p>
          <w:p w14:paraId="5F1E1EFE" w14:textId="77777777" w:rsidR="0030641A" w:rsidRPr="00143C8F" w:rsidRDefault="0030641A" w:rsidP="00437A73">
            <w:pPr>
              <w:spacing w:before="60" w:after="60"/>
              <w:rPr>
                <w:sz w:val="20"/>
              </w:rPr>
            </w:pPr>
          </w:p>
        </w:tc>
        <w:tc>
          <w:tcPr>
            <w:tcW w:w="553" w:type="pct"/>
            <w:tcBorders>
              <w:top w:val="nil"/>
              <w:bottom w:val="single" w:sz="6" w:space="0" w:color="000000"/>
            </w:tcBorders>
          </w:tcPr>
          <w:p w14:paraId="2197E5B2" w14:textId="77777777" w:rsidR="0030641A" w:rsidRPr="00143C8F" w:rsidRDefault="0030641A" w:rsidP="00437A73">
            <w:pPr>
              <w:spacing w:before="60" w:after="60"/>
              <w:rPr>
                <w:sz w:val="20"/>
              </w:rPr>
            </w:pPr>
            <w:r w:rsidRPr="00143C8F">
              <w:rPr>
                <w:sz w:val="20"/>
              </w:rPr>
              <w:t>Ana Ortak, gerekliliğin yüzde ellisini (</w:t>
            </w:r>
            <w:proofErr w:type="gramStart"/>
            <w:r w:rsidRPr="00143C8F">
              <w:rPr>
                <w:sz w:val="20"/>
              </w:rPr>
              <w:t>%50</w:t>
            </w:r>
            <w:proofErr w:type="gramEnd"/>
            <w:r w:rsidRPr="00143C8F">
              <w:rPr>
                <w:sz w:val="20"/>
              </w:rPr>
              <w:t xml:space="preserve">) karşılamalı </w:t>
            </w:r>
          </w:p>
          <w:p w14:paraId="5B53A06D" w14:textId="77777777" w:rsidR="0030641A" w:rsidRPr="00143C8F" w:rsidRDefault="0030641A" w:rsidP="00437A73">
            <w:pPr>
              <w:spacing w:before="60" w:after="60"/>
              <w:rPr>
                <w:sz w:val="20"/>
              </w:rPr>
            </w:pPr>
          </w:p>
        </w:tc>
        <w:tc>
          <w:tcPr>
            <w:tcW w:w="745" w:type="pct"/>
            <w:tcBorders>
              <w:bottom w:val="single" w:sz="6" w:space="0" w:color="000000"/>
            </w:tcBorders>
          </w:tcPr>
          <w:p w14:paraId="323E495E" w14:textId="77777777" w:rsidR="0030641A" w:rsidRPr="00143C8F" w:rsidRDefault="0030641A" w:rsidP="00437A73">
            <w:pPr>
              <w:spacing w:before="60" w:after="60"/>
              <w:rPr>
                <w:sz w:val="20"/>
              </w:rPr>
            </w:pPr>
            <w:r w:rsidRPr="00143C8F">
              <w:rPr>
                <w:sz w:val="20"/>
              </w:rPr>
              <w:t xml:space="preserve">Form </w:t>
            </w:r>
            <w:proofErr w:type="gramStart"/>
            <w:r w:rsidRPr="00143C8F">
              <w:rPr>
                <w:sz w:val="20"/>
              </w:rPr>
              <w:t>FIN -</w:t>
            </w:r>
            <w:proofErr w:type="gramEnd"/>
            <w:r w:rsidRPr="00143C8F">
              <w:rPr>
                <w:sz w:val="20"/>
              </w:rPr>
              <w:t>3.2</w:t>
            </w:r>
          </w:p>
        </w:tc>
      </w:tr>
      <w:tr w:rsidR="0030641A" w:rsidRPr="00143C8F" w14:paraId="0F4D352D" w14:textId="77777777" w:rsidTr="00437A73">
        <w:trPr>
          <w:trHeight w:val="4096"/>
        </w:trPr>
        <w:tc>
          <w:tcPr>
            <w:tcW w:w="851" w:type="pct"/>
          </w:tcPr>
          <w:p w14:paraId="59AF1AAB" w14:textId="77777777" w:rsidR="0030641A" w:rsidRPr="00D3373C" w:rsidRDefault="0030641A" w:rsidP="00437A73">
            <w:pPr>
              <w:tabs>
                <w:tab w:val="left" w:pos="576"/>
              </w:tabs>
              <w:spacing w:before="60" w:after="60"/>
              <w:jc w:val="left"/>
              <w:outlineLvl w:val="1"/>
              <w:rPr>
                <w:rFonts w:ascii="Times New Roman Bold" w:hAnsi="Times New Roman Bold"/>
                <w:b/>
                <w:sz w:val="20"/>
              </w:rPr>
            </w:pPr>
            <w:r w:rsidRPr="00D3373C">
              <w:rPr>
                <w:rFonts w:ascii="Times New Roman Bold" w:hAnsi="Times New Roman Bold"/>
                <w:b/>
                <w:sz w:val="20"/>
              </w:rPr>
              <w:lastRenderedPageBreak/>
              <w:t>3.3 Mali Kaynaklar</w:t>
            </w:r>
          </w:p>
          <w:p w14:paraId="2D9EE85D" w14:textId="77777777" w:rsidR="0030641A" w:rsidRPr="00143C8F" w:rsidRDefault="0030641A" w:rsidP="00437A73">
            <w:pPr>
              <w:tabs>
                <w:tab w:val="left" w:pos="619"/>
              </w:tabs>
              <w:spacing w:before="60" w:after="60"/>
              <w:jc w:val="left"/>
              <w:outlineLvl w:val="1"/>
              <w:rPr>
                <w:rFonts w:ascii="Times New Roman Bold" w:hAnsi="Times New Roman Bold"/>
                <w:b/>
                <w:sz w:val="20"/>
              </w:rPr>
            </w:pPr>
          </w:p>
        </w:tc>
        <w:tc>
          <w:tcPr>
            <w:tcW w:w="1113" w:type="pct"/>
          </w:tcPr>
          <w:p w14:paraId="4445143F" w14:textId="77777777" w:rsidR="0030641A" w:rsidRPr="00143C8F" w:rsidRDefault="0030641A" w:rsidP="00437A73">
            <w:pPr>
              <w:spacing w:before="60" w:after="60"/>
              <w:rPr>
                <w:iCs/>
                <w:sz w:val="20"/>
              </w:rPr>
            </w:pPr>
            <w:r w:rsidRPr="00143C8F">
              <w:rPr>
                <w:iCs/>
                <w:sz w:val="20"/>
              </w:rPr>
              <w:t xml:space="preserve">İstekli, aşağıdakileri karşılamak için, likit varlıklar, borçsuz gayrı menkuller, kredi imkanları ve sözleşmeden kaynaklanan avans ödemeleri haricinde diğer finansal imkanlar gibi finansal kaynaklara erişiminin olduğunu veya elinde bulundurduğunu göstermelidir: </w:t>
            </w:r>
          </w:p>
          <w:p w14:paraId="29269446" w14:textId="77777777" w:rsidR="0030641A" w:rsidRPr="00143C8F" w:rsidRDefault="0030641A" w:rsidP="00437A73">
            <w:pPr>
              <w:spacing w:before="60" w:after="60"/>
              <w:rPr>
                <w:iCs/>
                <w:sz w:val="21"/>
              </w:rPr>
            </w:pPr>
            <w:r w:rsidRPr="00143C8F">
              <w:rPr>
                <w:iCs/>
                <w:sz w:val="21"/>
              </w:rPr>
              <w:t>i) aşağıdaki nakit akışı gereksinimi:</w:t>
            </w:r>
          </w:p>
          <w:p w14:paraId="4812FDAC" w14:textId="77777777" w:rsidR="0030641A" w:rsidRPr="00143C8F" w:rsidRDefault="0030641A" w:rsidP="00437A73">
            <w:pPr>
              <w:spacing w:before="60" w:after="60"/>
              <w:rPr>
                <w:iCs/>
                <w:sz w:val="21"/>
              </w:rPr>
            </w:pPr>
            <w:r>
              <w:rPr>
                <w:iCs/>
                <w:sz w:val="21"/>
              </w:rPr>
              <w:t>350</w:t>
            </w:r>
            <w:r w:rsidRPr="00D3373C">
              <w:rPr>
                <w:iCs/>
                <w:sz w:val="21"/>
              </w:rPr>
              <w:t>.000,00</w:t>
            </w:r>
            <w:r w:rsidRPr="00143C8F">
              <w:rPr>
                <w:iCs/>
                <w:sz w:val="21"/>
              </w:rPr>
              <w:t xml:space="preserve"> (</w:t>
            </w:r>
            <w:proofErr w:type="spellStart"/>
            <w:r>
              <w:rPr>
                <w:iCs/>
                <w:sz w:val="21"/>
              </w:rPr>
              <w:t>üçyüzellibin</w:t>
            </w:r>
            <w:proofErr w:type="spellEnd"/>
            <w:r w:rsidRPr="00143C8F">
              <w:rPr>
                <w:iCs/>
                <w:sz w:val="21"/>
              </w:rPr>
              <w:t>) ABD Doları</w:t>
            </w:r>
            <w:r>
              <w:rPr>
                <w:iCs/>
                <w:sz w:val="21"/>
              </w:rPr>
              <w:t xml:space="preserve"> veya eşdeğeri tutarında</w:t>
            </w:r>
          </w:p>
          <w:p w14:paraId="1B9A8AD3" w14:textId="77777777" w:rsidR="0030641A" w:rsidRPr="00143C8F" w:rsidRDefault="0030641A" w:rsidP="00437A73">
            <w:pPr>
              <w:spacing w:before="60" w:after="60"/>
              <w:rPr>
                <w:iCs/>
                <w:sz w:val="21"/>
              </w:rPr>
            </w:pPr>
            <w:proofErr w:type="gramStart"/>
            <w:r w:rsidRPr="00143C8F">
              <w:rPr>
                <w:iCs/>
                <w:sz w:val="21"/>
              </w:rPr>
              <w:t>ve</w:t>
            </w:r>
            <w:proofErr w:type="gramEnd"/>
            <w:r w:rsidRPr="00143C8F">
              <w:rPr>
                <w:iCs/>
                <w:sz w:val="21"/>
              </w:rPr>
              <w:t xml:space="preserve"> </w:t>
            </w:r>
          </w:p>
          <w:p w14:paraId="12CC843E" w14:textId="77777777" w:rsidR="0030641A" w:rsidRPr="00143C8F" w:rsidRDefault="0030641A" w:rsidP="00437A73">
            <w:pPr>
              <w:spacing w:before="60" w:after="60"/>
              <w:rPr>
                <w:sz w:val="20"/>
              </w:rPr>
            </w:pPr>
            <w:r w:rsidRPr="00143C8F">
              <w:rPr>
                <w:iCs/>
                <w:sz w:val="21"/>
              </w:rPr>
              <w:t>ii) işbu sözleşme ve cari taahhütleri için gerekli olan bütün nakit akışı gereksinimleri</w:t>
            </w:r>
          </w:p>
        </w:tc>
        <w:tc>
          <w:tcPr>
            <w:tcW w:w="589" w:type="pct"/>
            <w:tcBorders>
              <w:bottom w:val="single" w:sz="4" w:space="0" w:color="auto"/>
            </w:tcBorders>
          </w:tcPr>
          <w:p w14:paraId="4AF9EBDB" w14:textId="77777777" w:rsidR="0030641A" w:rsidRPr="00143C8F" w:rsidRDefault="0030641A" w:rsidP="00437A73">
            <w:pPr>
              <w:spacing w:before="60" w:after="60"/>
              <w:jc w:val="left"/>
              <w:rPr>
                <w:sz w:val="20"/>
              </w:rPr>
            </w:pPr>
            <w:r w:rsidRPr="00143C8F">
              <w:rPr>
                <w:sz w:val="20"/>
              </w:rPr>
              <w:t>Gerekliliği karşılamalı</w:t>
            </w:r>
          </w:p>
        </w:tc>
        <w:tc>
          <w:tcPr>
            <w:tcW w:w="565" w:type="pct"/>
            <w:tcBorders>
              <w:bottom w:val="single" w:sz="4" w:space="0" w:color="auto"/>
            </w:tcBorders>
          </w:tcPr>
          <w:p w14:paraId="70DA0646" w14:textId="77777777" w:rsidR="0030641A" w:rsidRPr="00143C8F" w:rsidRDefault="0030641A" w:rsidP="00437A73">
            <w:pPr>
              <w:spacing w:before="60" w:after="60"/>
              <w:jc w:val="left"/>
              <w:rPr>
                <w:sz w:val="20"/>
              </w:rPr>
            </w:pPr>
            <w:r w:rsidRPr="00143C8F">
              <w:rPr>
                <w:sz w:val="20"/>
              </w:rPr>
              <w:t>Gerekliliği karşılamalı</w:t>
            </w:r>
          </w:p>
        </w:tc>
        <w:tc>
          <w:tcPr>
            <w:tcW w:w="584" w:type="pct"/>
            <w:tcBorders>
              <w:bottom w:val="single" w:sz="4" w:space="0" w:color="auto"/>
            </w:tcBorders>
          </w:tcPr>
          <w:p w14:paraId="772FA3D6" w14:textId="77777777" w:rsidR="0030641A" w:rsidRPr="00143C8F" w:rsidRDefault="0030641A" w:rsidP="00437A73">
            <w:pPr>
              <w:spacing w:before="60" w:after="60"/>
              <w:rPr>
                <w:sz w:val="20"/>
              </w:rPr>
            </w:pPr>
            <w:r w:rsidRPr="00143C8F">
              <w:rPr>
                <w:sz w:val="20"/>
              </w:rPr>
              <w:t>Uygulanabilir değil</w:t>
            </w:r>
          </w:p>
          <w:p w14:paraId="79AD450C" w14:textId="77777777" w:rsidR="0030641A" w:rsidRPr="00143C8F" w:rsidRDefault="0030641A" w:rsidP="00437A73">
            <w:pPr>
              <w:spacing w:before="60" w:after="60"/>
              <w:rPr>
                <w:sz w:val="20"/>
              </w:rPr>
            </w:pPr>
          </w:p>
          <w:p w14:paraId="073EC464" w14:textId="77777777" w:rsidR="0030641A" w:rsidRPr="00143C8F" w:rsidRDefault="0030641A" w:rsidP="00437A73">
            <w:pPr>
              <w:spacing w:before="60" w:after="60"/>
              <w:rPr>
                <w:sz w:val="20"/>
              </w:rPr>
            </w:pPr>
          </w:p>
        </w:tc>
        <w:tc>
          <w:tcPr>
            <w:tcW w:w="553" w:type="pct"/>
            <w:tcBorders>
              <w:bottom w:val="single" w:sz="4" w:space="0" w:color="auto"/>
            </w:tcBorders>
          </w:tcPr>
          <w:p w14:paraId="0E00DA84" w14:textId="77777777" w:rsidR="0030641A" w:rsidRPr="00143C8F" w:rsidRDefault="0030641A" w:rsidP="00437A73">
            <w:pPr>
              <w:spacing w:before="60" w:after="60"/>
              <w:rPr>
                <w:sz w:val="20"/>
              </w:rPr>
            </w:pPr>
            <w:r w:rsidRPr="00143C8F">
              <w:rPr>
                <w:sz w:val="20"/>
              </w:rPr>
              <w:t>Uygulanabilir değil</w:t>
            </w:r>
          </w:p>
        </w:tc>
        <w:tc>
          <w:tcPr>
            <w:tcW w:w="745" w:type="pct"/>
            <w:tcBorders>
              <w:bottom w:val="single" w:sz="4" w:space="0" w:color="auto"/>
            </w:tcBorders>
          </w:tcPr>
          <w:p w14:paraId="51CBB78B" w14:textId="77777777" w:rsidR="0030641A" w:rsidRPr="00143C8F" w:rsidRDefault="0030641A" w:rsidP="00437A73">
            <w:pPr>
              <w:spacing w:before="60" w:after="60"/>
              <w:jc w:val="left"/>
              <w:rPr>
                <w:sz w:val="20"/>
              </w:rPr>
            </w:pPr>
            <w:r w:rsidRPr="00143C8F">
              <w:rPr>
                <w:sz w:val="20"/>
              </w:rPr>
              <w:t xml:space="preserve">Form </w:t>
            </w:r>
            <w:proofErr w:type="gramStart"/>
            <w:r w:rsidRPr="00143C8F">
              <w:rPr>
                <w:sz w:val="20"/>
              </w:rPr>
              <w:t>FIN -</w:t>
            </w:r>
            <w:proofErr w:type="gramEnd"/>
            <w:r w:rsidRPr="00143C8F">
              <w:rPr>
                <w:sz w:val="20"/>
              </w:rPr>
              <w:t>3.3</w:t>
            </w:r>
          </w:p>
        </w:tc>
      </w:tr>
    </w:tbl>
    <w:p w14:paraId="1FFDC57C" w14:textId="77777777" w:rsidR="0030641A" w:rsidRPr="00143C8F" w:rsidRDefault="0030641A" w:rsidP="0030641A">
      <w:r w:rsidRPr="00143C8F">
        <w:br w:type="textWrapping" w:clear="all"/>
      </w:r>
      <w:r w:rsidRPr="00143C8F">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3163"/>
        <w:gridCol w:w="1534"/>
        <w:gridCol w:w="1724"/>
        <w:gridCol w:w="1534"/>
        <w:gridCol w:w="2085"/>
        <w:gridCol w:w="1828"/>
      </w:tblGrid>
      <w:tr w:rsidR="0030641A" w:rsidRPr="00143C8F" w14:paraId="26F99436" w14:textId="77777777" w:rsidTr="00437A73">
        <w:trPr>
          <w:tblHeader/>
        </w:trPr>
        <w:tc>
          <w:tcPr>
            <w:tcW w:w="760" w:type="pct"/>
            <w:shd w:val="clear" w:color="auto" w:fill="7F7F7F"/>
            <w:vAlign w:val="center"/>
          </w:tcPr>
          <w:p w14:paraId="658DDA1F" w14:textId="77777777" w:rsidR="0030641A" w:rsidRPr="00143C8F" w:rsidRDefault="0030641A" w:rsidP="00437A73">
            <w:pPr>
              <w:spacing w:before="120" w:after="120"/>
              <w:jc w:val="center"/>
              <w:rPr>
                <w:b/>
                <w:sz w:val="22"/>
                <w:szCs w:val="22"/>
              </w:rPr>
            </w:pPr>
            <w:r w:rsidRPr="00143C8F">
              <w:rPr>
                <w:b/>
                <w:sz w:val="22"/>
                <w:szCs w:val="22"/>
              </w:rPr>
              <w:lastRenderedPageBreak/>
              <w:t>Faktör</w:t>
            </w:r>
          </w:p>
        </w:tc>
        <w:tc>
          <w:tcPr>
            <w:tcW w:w="4240" w:type="pct"/>
            <w:gridSpan w:val="6"/>
            <w:shd w:val="clear" w:color="auto" w:fill="7F7F7F"/>
            <w:vAlign w:val="center"/>
          </w:tcPr>
          <w:p w14:paraId="0DF5BA52" w14:textId="77777777" w:rsidR="0030641A" w:rsidRPr="00143C8F" w:rsidRDefault="0030641A" w:rsidP="00437A73">
            <w:pPr>
              <w:spacing w:before="120" w:after="120"/>
              <w:ind w:right="0"/>
              <w:jc w:val="center"/>
              <w:rPr>
                <w:b/>
                <w:sz w:val="22"/>
                <w:szCs w:val="22"/>
              </w:rPr>
            </w:pPr>
            <w:r w:rsidRPr="00143C8F">
              <w:rPr>
                <w:b/>
                <w:sz w:val="22"/>
                <w:szCs w:val="22"/>
              </w:rPr>
              <w:t>4 Deneyim</w:t>
            </w:r>
          </w:p>
        </w:tc>
      </w:tr>
      <w:tr w:rsidR="0030641A" w:rsidRPr="00143C8F" w14:paraId="7AAE2790" w14:textId="77777777" w:rsidTr="00437A73">
        <w:trPr>
          <w:tblHeader/>
        </w:trPr>
        <w:tc>
          <w:tcPr>
            <w:tcW w:w="760" w:type="pct"/>
            <w:vMerge w:val="restart"/>
            <w:shd w:val="clear" w:color="auto" w:fill="D9D9D9"/>
            <w:vAlign w:val="center"/>
          </w:tcPr>
          <w:p w14:paraId="4FB7ACD7" w14:textId="77777777" w:rsidR="0030641A" w:rsidRPr="00143C8F" w:rsidRDefault="0030641A" w:rsidP="00437A73">
            <w:pPr>
              <w:spacing w:before="120" w:after="120"/>
              <w:ind w:left="360" w:hanging="360"/>
              <w:jc w:val="center"/>
              <w:rPr>
                <w:b/>
                <w:sz w:val="22"/>
                <w:szCs w:val="22"/>
              </w:rPr>
            </w:pPr>
            <w:r w:rsidRPr="00143C8F">
              <w:rPr>
                <w:b/>
                <w:sz w:val="22"/>
                <w:szCs w:val="22"/>
              </w:rPr>
              <w:t>Alt Faktör</w:t>
            </w:r>
          </w:p>
        </w:tc>
        <w:tc>
          <w:tcPr>
            <w:tcW w:w="3587" w:type="pct"/>
            <w:gridSpan w:val="5"/>
            <w:shd w:val="clear" w:color="auto" w:fill="D9D9D9"/>
          </w:tcPr>
          <w:p w14:paraId="546E8A0C" w14:textId="77777777" w:rsidR="0030641A" w:rsidRPr="00143C8F" w:rsidRDefault="0030641A" w:rsidP="00437A73">
            <w:pPr>
              <w:tabs>
                <w:tab w:val="left" w:pos="810"/>
              </w:tabs>
              <w:spacing w:before="80" w:after="80"/>
              <w:ind w:left="720" w:hanging="360"/>
              <w:jc w:val="center"/>
              <w:outlineLvl w:val="4"/>
              <w:rPr>
                <w:rFonts w:ascii="Times New Roman Bold" w:hAnsi="Times New Roman Bold"/>
                <w:b/>
                <w:sz w:val="22"/>
                <w:szCs w:val="22"/>
              </w:rPr>
            </w:pPr>
            <w:r w:rsidRPr="00143C8F">
              <w:rPr>
                <w:rFonts w:ascii="Times New Roman Bold" w:hAnsi="Times New Roman Bold"/>
                <w:b/>
                <w:sz w:val="22"/>
                <w:szCs w:val="22"/>
              </w:rPr>
              <w:t>Kriterler</w:t>
            </w:r>
          </w:p>
        </w:tc>
        <w:tc>
          <w:tcPr>
            <w:tcW w:w="653" w:type="pct"/>
            <w:vMerge w:val="restart"/>
            <w:shd w:val="clear" w:color="auto" w:fill="D9D9D9"/>
            <w:vAlign w:val="center"/>
          </w:tcPr>
          <w:p w14:paraId="2FB2D550" w14:textId="77777777" w:rsidR="0030641A" w:rsidRPr="00143C8F" w:rsidRDefault="0030641A" w:rsidP="00437A73">
            <w:pPr>
              <w:tabs>
                <w:tab w:val="left" w:pos="810"/>
              </w:tabs>
              <w:spacing w:before="120" w:after="0"/>
              <w:ind w:left="319" w:hanging="270"/>
              <w:jc w:val="left"/>
              <w:outlineLvl w:val="4"/>
              <w:rPr>
                <w:b/>
                <w:sz w:val="22"/>
                <w:szCs w:val="22"/>
              </w:rPr>
            </w:pPr>
            <w:r w:rsidRPr="00143C8F">
              <w:rPr>
                <w:b/>
                <w:sz w:val="22"/>
                <w:szCs w:val="22"/>
              </w:rPr>
              <w:t>Gerekli Evraklar</w:t>
            </w:r>
          </w:p>
        </w:tc>
      </w:tr>
      <w:tr w:rsidR="0030641A" w:rsidRPr="00143C8F" w14:paraId="60A06054" w14:textId="77777777" w:rsidTr="00437A73">
        <w:trPr>
          <w:tblHeader/>
        </w:trPr>
        <w:tc>
          <w:tcPr>
            <w:tcW w:w="760" w:type="pct"/>
            <w:vMerge/>
          </w:tcPr>
          <w:p w14:paraId="0630C6C9" w14:textId="77777777" w:rsidR="0030641A" w:rsidRPr="00143C8F" w:rsidRDefault="0030641A" w:rsidP="00437A73">
            <w:pPr>
              <w:ind w:left="360" w:hanging="360"/>
              <w:jc w:val="center"/>
              <w:rPr>
                <w:b/>
                <w:sz w:val="22"/>
                <w:szCs w:val="22"/>
              </w:rPr>
            </w:pPr>
          </w:p>
        </w:tc>
        <w:tc>
          <w:tcPr>
            <w:tcW w:w="1130" w:type="pct"/>
            <w:vMerge w:val="restart"/>
            <w:shd w:val="clear" w:color="auto" w:fill="D9D9D9"/>
            <w:vAlign w:val="center"/>
          </w:tcPr>
          <w:p w14:paraId="1846D015" w14:textId="77777777" w:rsidR="0030641A" w:rsidRPr="00143C8F" w:rsidRDefault="0030641A" w:rsidP="00437A73">
            <w:pPr>
              <w:ind w:left="360" w:hanging="360"/>
              <w:jc w:val="center"/>
              <w:rPr>
                <w:b/>
                <w:sz w:val="22"/>
                <w:szCs w:val="22"/>
              </w:rPr>
            </w:pPr>
            <w:r w:rsidRPr="00143C8F">
              <w:rPr>
                <w:b/>
                <w:sz w:val="22"/>
                <w:szCs w:val="22"/>
              </w:rPr>
              <w:t>Gereklilik</w:t>
            </w:r>
          </w:p>
        </w:tc>
        <w:tc>
          <w:tcPr>
            <w:tcW w:w="2457" w:type="pct"/>
            <w:gridSpan w:val="4"/>
            <w:shd w:val="clear" w:color="auto" w:fill="D9D9D9"/>
          </w:tcPr>
          <w:p w14:paraId="6FA97EE8" w14:textId="77777777" w:rsidR="0030641A" w:rsidRPr="00143C8F" w:rsidRDefault="0030641A" w:rsidP="00437A73">
            <w:pPr>
              <w:tabs>
                <w:tab w:val="left" w:pos="810"/>
              </w:tabs>
              <w:spacing w:before="80" w:after="80"/>
              <w:ind w:left="720" w:hanging="360"/>
              <w:jc w:val="center"/>
              <w:outlineLvl w:val="4"/>
              <w:rPr>
                <w:rFonts w:ascii="Times New Roman Bold" w:hAnsi="Times New Roman Bold"/>
                <w:b/>
                <w:sz w:val="22"/>
                <w:szCs w:val="22"/>
              </w:rPr>
            </w:pPr>
            <w:r w:rsidRPr="00143C8F">
              <w:rPr>
                <w:rFonts w:ascii="Times New Roman Bold" w:hAnsi="Times New Roman Bold" w:hint="eastAsia"/>
                <w:b/>
                <w:sz w:val="22"/>
                <w:szCs w:val="22"/>
              </w:rPr>
              <w:t>İ</w:t>
            </w:r>
            <w:r w:rsidRPr="00143C8F">
              <w:rPr>
                <w:rFonts w:ascii="Times New Roman Bold" w:hAnsi="Times New Roman Bold"/>
                <w:b/>
                <w:sz w:val="22"/>
                <w:szCs w:val="22"/>
              </w:rPr>
              <w:t>stekli</w:t>
            </w:r>
          </w:p>
        </w:tc>
        <w:tc>
          <w:tcPr>
            <w:tcW w:w="653" w:type="pct"/>
            <w:vMerge/>
          </w:tcPr>
          <w:p w14:paraId="54767CD8" w14:textId="77777777" w:rsidR="0030641A" w:rsidRPr="00143C8F" w:rsidRDefault="0030641A" w:rsidP="00437A73">
            <w:pPr>
              <w:spacing w:before="40"/>
              <w:jc w:val="center"/>
              <w:rPr>
                <w:b/>
                <w:sz w:val="22"/>
                <w:szCs w:val="22"/>
              </w:rPr>
            </w:pPr>
          </w:p>
        </w:tc>
      </w:tr>
      <w:tr w:rsidR="0030641A" w:rsidRPr="00143C8F" w14:paraId="14559DBB" w14:textId="77777777" w:rsidTr="00437A73">
        <w:trPr>
          <w:tblHeader/>
        </w:trPr>
        <w:tc>
          <w:tcPr>
            <w:tcW w:w="760" w:type="pct"/>
            <w:vMerge/>
          </w:tcPr>
          <w:p w14:paraId="039C6C02" w14:textId="77777777" w:rsidR="0030641A" w:rsidRPr="00143C8F" w:rsidRDefault="0030641A" w:rsidP="00437A73">
            <w:pPr>
              <w:ind w:left="360" w:hanging="360"/>
              <w:jc w:val="center"/>
              <w:rPr>
                <w:b/>
                <w:sz w:val="22"/>
                <w:szCs w:val="22"/>
              </w:rPr>
            </w:pPr>
          </w:p>
        </w:tc>
        <w:tc>
          <w:tcPr>
            <w:tcW w:w="1130" w:type="pct"/>
            <w:vMerge/>
            <w:shd w:val="clear" w:color="auto" w:fill="D9D9D9"/>
          </w:tcPr>
          <w:p w14:paraId="22E83503" w14:textId="77777777" w:rsidR="0030641A" w:rsidRPr="00143C8F" w:rsidRDefault="0030641A" w:rsidP="00437A73">
            <w:pPr>
              <w:ind w:left="360" w:hanging="360"/>
              <w:jc w:val="center"/>
              <w:rPr>
                <w:b/>
                <w:sz w:val="22"/>
                <w:szCs w:val="22"/>
              </w:rPr>
            </w:pPr>
          </w:p>
        </w:tc>
        <w:tc>
          <w:tcPr>
            <w:tcW w:w="548" w:type="pct"/>
            <w:vMerge w:val="restart"/>
            <w:shd w:val="clear" w:color="auto" w:fill="D9D9D9"/>
            <w:vAlign w:val="center"/>
          </w:tcPr>
          <w:p w14:paraId="414674FA" w14:textId="77777777" w:rsidR="0030641A" w:rsidRPr="00143C8F" w:rsidRDefault="0030641A" w:rsidP="00437A73">
            <w:pPr>
              <w:ind w:left="360" w:hanging="360"/>
              <w:jc w:val="center"/>
              <w:rPr>
                <w:sz w:val="22"/>
                <w:szCs w:val="22"/>
              </w:rPr>
            </w:pPr>
            <w:r w:rsidRPr="00143C8F">
              <w:rPr>
                <w:b/>
                <w:sz w:val="22"/>
                <w:szCs w:val="22"/>
              </w:rPr>
              <w:t>Tek Başına Firma</w:t>
            </w:r>
          </w:p>
        </w:tc>
        <w:tc>
          <w:tcPr>
            <w:tcW w:w="1909" w:type="pct"/>
            <w:gridSpan w:val="3"/>
            <w:shd w:val="clear" w:color="auto" w:fill="D9D9D9"/>
          </w:tcPr>
          <w:p w14:paraId="47028033" w14:textId="77777777" w:rsidR="0030641A" w:rsidRPr="00143C8F" w:rsidRDefault="0030641A" w:rsidP="00437A73">
            <w:pPr>
              <w:spacing w:before="40"/>
              <w:jc w:val="center"/>
              <w:rPr>
                <w:b/>
                <w:sz w:val="22"/>
                <w:szCs w:val="22"/>
              </w:rPr>
            </w:pPr>
            <w:r w:rsidRPr="00143C8F">
              <w:rPr>
                <w:b/>
                <w:sz w:val="22"/>
                <w:szCs w:val="22"/>
              </w:rPr>
              <w:t>Ortak Girişim (mevcut veya planlanmış)</w:t>
            </w:r>
          </w:p>
        </w:tc>
        <w:tc>
          <w:tcPr>
            <w:tcW w:w="653" w:type="pct"/>
            <w:vMerge/>
          </w:tcPr>
          <w:p w14:paraId="45FCF526" w14:textId="77777777" w:rsidR="0030641A" w:rsidRPr="00143C8F" w:rsidRDefault="0030641A" w:rsidP="00437A73">
            <w:pPr>
              <w:spacing w:before="40"/>
              <w:jc w:val="center"/>
              <w:rPr>
                <w:b/>
                <w:sz w:val="22"/>
                <w:szCs w:val="22"/>
              </w:rPr>
            </w:pPr>
          </w:p>
        </w:tc>
      </w:tr>
      <w:tr w:rsidR="0030641A" w:rsidRPr="00143C8F" w14:paraId="562CCDC0" w14:textId="77777777" w:rsidTr="00437A73">
        <w:trPr>
          <w:tblHeader/>
        </w:trPr>
        <w:tc>
          <w:tcPr>
            <w:tcW w:w="760" w:type="pct"/>
            <w:vMerge/>
          </w:tcPr>
          <w:p w14:paraId="3390CA21" w14:textId="77777777" w:rsidR="0030641A" w:rsidRPr="00143C8F" w:rsidRDefault="0030641A" w:rsidP="00437A73">
            <w:pPr>
              <w:ind w:left="360" w:hanging="360"/>
              <w:rPr>
                <w:b/>
                <w:sz w:val="22"/>
                <w:szCs w:val="22"/>
              </w:rPr>
            </w:pPr>
          </w:p>
        </w:tc>
        <w:tc>
          <w:tcPr>
            <w:tcW w:w="1130" w:type="pct"/>
            <w:vMerge/>
            <w:shd w:val="clear" w:color="auto" w:fill="D9D9D9"/>
          </w:tcPr>
          <w:p w14:paraId="54A71A7F" w14:textId="77777777" w:rsidR="0030641A" w:rsidRPr="00143C8F" w:rsidRDefault="0030641A" w:rsidP="00437A73">
            <w:pPr>
              <w:ind w:left="360" w:hanging="360"/>
              <w:rPr>
                <w:b/>
                <w:sz w:val="22"/>
                <w:szCs w:val="22"/>
              </w:rPr>
            </w:pPr>
          </w:p>
        </w:tc>
        <w:tc>
          <w:tcPr>
            <w:tcW w:w="548" w:type="pct"/>
            <w:vMerge/>
            <w:shd w:val="clear" w:color="auto" w:fill="D9D9D9"/>
          </w:tcPr>
          <w:p w14:paraId="29B0510E" w14:textId="77777777" w:rsidR="0030641A" w:rsidRPr="00143C8F" w:rsidRDefault="0030641A" w:rsidP="00437A73">
            <w:pPr>
              <w:spacing w:before="40"/>
              <w:jc w:val="center"/>
              <w:rPr>
                <w:b/>
                <w:sz w:val="22"/>
                <w:szCs w:val="22"/>
              </w:rPr>
            </w:pPr>
          </w:p>
        </w:tc>
        <w:tc>
          <w:tcPr>
            <w:tcW w:w="616" w:type="pct"/>
            <w:shd w:val="clear" w:color="auto" w:fill="D9D9D9"/>
          </w:tcPr>
          <w:p w14:paraId="6C225489" w14:textId="77777777" w:rsidR="0030641A" w:rsidRPr="00143C8F" w:rsidRDefault="0030641A" w:rsidP="00437A73">
            <w:pPr>
              <w:spacing w:before="40"/>
              <w:jc w:val="center"/>
              <w:rPr>
                <w:b/>
                <w:sz w:val="22"/>
                <w:szCs w:val="22"/>
              </w:rPr>
            </w:pPr>
            <w:r w:rsidRPr="00143C8F">
              <w:rPr>
                <w:b/>
                <w:sz w:val="22"/>
                <w:szCs w:val="22"/>
              </w:rPr>
              <w:t>Bütün üyeler bir arada</w:t>
            </w:r>
          </w:p>
        </w:tc>
        <w:tc>
          <w:tcPr>
            <w:tcW w:w="548" w:type="pct"/>
            <w:shd w:val="clear" w:color="auto" w:fill="D9D9D9"/>
          </w:tcPr>
          <w:p w14:paraId="7C11EC6C" w14:textId="77777777" w:rsidR="0030641A" w:rsidRPr="00143C8F" w:rsidRDefault="0030641A" w:rsidP="00437A73">
            <w:pPr>
              <w:spacing w:before="40"/>
              <w:jc w:val="center"/>
              <w:rPr>
                <w:b/>
                <w:sz w:val="22"/>
                <w:szCs w:val="22"/>
              </w:rPr>
            </w:pPr>
            <w:r w:rsidRPr="00143C8F">
              <w:rPr>
                <w:b/>
                <w:sz w:val="22"/>
                <w:szCs w:val="22"/>
              </w:rPr>
              <w:t>Her bir üye</w:t>
            </w:r>
          </w:p>
        </w:tc>
        <w:tc>
          <w:tcPr>
            <w:tcW w:w="745" w:type="pct"/>
            <w:shd w:val="clear" w:color="auto" w:fill="D9D9D9"/>
          </w:tcPr>
          <w:p w14:paraId="56A7F7B9" w14:textId="77777777" w:rsidR="0030641A" w:rsidRPr="00143C8F" w:rsidRDefault="0030641A" w:rsidP="00437A73">
            <w:pPr>
              <w:spacing w:before="40"/>
              <w:jc w:val="center"/>
              <w:rPr>
                <w:b/>
                <w:sz w:val="22"/>
                <w:szCs w:val="22"/>
              </w:rPr>
            </w:pPr>
            <w:r w:rsidRPr="00143C8F">
              <w:rPr>
                <w:b/>
                <w:sz w:val="22"/>
                <w:szCs w:val="22"/>
              </w:rPr>
              <w:t>En az bir üye</w:t>
            </w:r>
          </w:p>
        </w:tc>
        <w:tc>
          <w:tcPr>
            <w:tcW w:w="653" w:type="pct"/>
            <w:vMerge/>
          </w:tcPr>
          <w:p w14:paraId="04D7643B" w14:textId="77777777" w:rsidR="0030641A" w:rsidRPr="00143C8F" w:rsidRDefault="0030641A" w:rsidP="00437A73">
            <w:pPr>
              <w:spacing w:before="40"/>
              <w:jc w:val="center"/>
              <w:rPr>
                <w:b/>
                <w:sz w:val="22"/>
                <w:szCs w:val="22"/>
              </w:rPr>
            </w:pPr>
          </w:p>
        </w:tc>
      </w:tr>
      <w:tr w:rsidR="0030641A" w:rsidRPr="00143C8F" w14:paraId="69AD620C" w14:textId="77777777" w:rsidTr="00437A73">
        <w:tc>
          <w:tcPr>
            <w:tcW w:w="760" w:type="pct"/>
            <w:tcBorders>
              <w:bottom w:val="single" w:sz="6" w:space="0" w:color="000000"/>
            </w:tcBorders>
          </w:tcPr>
          <w:p w14:paraId="0FDE1FEF" w14:textId="77777777" w:rsidR="0030641A" w:rsidRPr="00143C8F" w:rsidRDefault="0030641A" w:rsidP="00437A73">
            <w:pPr>
              <w:spacing w:before="60" w:after="60"/>
              <w:jc w:val="left"/>
              <w:outlineLvl w:val="1"/>
              <w:rPr>
                <w:b/>
                <w:sz w:val="20"/>
              </w:rPr>
            </w:pPr>
            <w:r w:rsidRPr="00143C8F">
              <w:rPr>
                <w:b/>
                <w:sz w:val="20"/>
              </w:rPr>
              <w:t>4.1 Genel Deneyim</w:t>
            </w:r>
          </w:p>
        </w:tc>
        <w:tc>
          <w:tcPr>
            <w:tcW w:w="1130" w:type="pct"/>
            <w:tcBorders>
              <w:bottom w:val="single" w:sz="6" w:space="0" w:color="000000"/>
            </w:tcBorders>
          </w:tcPr>
          <w:p w14:paraId="577BDDDA" w14:textId="77777777" w:rsidR="0030641A" w:rsidRPr="00143C8F" w:rsidRDefault="0030641A" w:rsidP="00437A73">
            <w:pPr>
              <w:spacing w:before="60" w:after="60"/>
              <w:outlineLvl w:val="2"/>
              <w:rPr>
                <w:sz w:val="20"/>
              </w:rPr>
            </w:pPr>
            <w:r w:rsidRPr="00143C8F">
              <w:rPr>
                <w:bCs/>
                <w:sz w:val="20"/>
              </w:rPr>
              <w:t xml:space="preserve">Ana yüklenici, ortak girişim üyesi, alt yüklenici veya yönetim yüklenicisi rolünde her türlü </w:t>
            </w:r>
            <w:r w:rsidRPr="005E280E">
              <w:rPr>
                <w:bCs/>
                <w:sz w:val="20"/>
              </w:rPr>
              <w:t xml:space="preserve">inşaat sözleşmesi kapsamında son teklif verme tarihinden önce </w:t>
            </w:r>
            <w:r>
              <w:rPr>
                <w:bCs/>
                <w:sz w:val="20"/>
              </w:rPr>
              <w:t>5</w:t>
            </w:r>
            <w:r w:rsidRPr="00D3373C">
              <w:rPr>
                <w:bCs/>
                <w:sz w:val="20"/>
              </w:rPr>
              <w:t xml:space="preserve"> (</w:t>
            </w:r>
            <w:r>
              <w:rPr>
                <w:bCs/>
                <w:sz w:val="20"/>
              </w:rPr>
              <w:t>beş</w:t>
            </w:r>
            <w:r w:rsidRPr="00D3373C">
              <w:rPr>
                <w:bCs/>
                <w:sz w:val="20"/>
              </w:rPr>
              <w:t>)</w:t>
            </w:r>
            <w:r w:rsidRPr="00143C8F">
              <w:rPr>
                <w:bCs/>
                <w:sz w:val="20"/>
              </w:rPr>
              <w:t xml:space="preserve"> yıldan fazla deneyim.</w:t>
            </w:r>
          </w:p>
        </w:tc>
        <w:tc>
          <w:tcPr>
            <w:tcW w:w="548" w:type="pct"/>
            <w:tcBorders>
              <w:top w:val="nil"/>
              <w:bottom w:val="single" w:sz="6" w:space="0" w:color="000000"/>
            </w:tcBorders>
          </w:tcPr>
          <w:p w14:paraId="45FADFB8" w14:textId="77777777" w:rsidR="0030641A" w:rsidRPr="00143C8F" w:rsidRDefault="0030641A" w:rsidP="00437A73">
            <w:pPr>
              <w:spacing w:before="60" w:after="60"/>
              <w:jc w:val="left"/>
              <w:rPr>
                <w:sz w:val="20"/>
              </w:rPr>
            </w:pPr>
            <w:r w:rsidRPr="00143C8F">
              <w:rPr>
                <w:sz w:val="20"/>
              </w:rPr>
              <w:t>Gerekliliği karşılamalı</w:t>
            </w:r>
          </w:p>
          <w:p w14:paraId="4465626C" w14:textId="77777777" w:rsidR="0030641A" w:rsidRPr="00143C8F" w:rsidRDefault="0030641A" w:rsidP="00437A73">
            <w:pPr>
              <w:spacing w:before="60" w:after="60"/>
              <w:jc w:val="left"/>
              <w:rPr>
                <w:sz w:val="20"/>
              </w:rPr>
            </w:pPr>
          </w:p>
        </w:tc>
        <w:tc>
          <w:tcPr>
            <w:tcW w:w="616" w:type="pct"/>
            <w:tcBorders>
              <w:top w:val="nil"/>
              <w:bottom w:val="single" w:sz="6" w:space="0" w:color="000000"/>
            </w:tcBorders>
          </w:tcPr>
          <w:p w14:paraId="007D9524" w14:textId="77777777" w:rsidR="0030641A" w:rsidRPr="00143C8F" w:rsidRDefault="0030641A" w:rsidP="00437A73">
            <w:pPr>
              <w:spacing w:before="60" w:after="60"/>
              <w:jc w:val="left"/>
              <w:rPr>
                <w:sz w:val="20"/>
              </w:rPr>
            </w:pPr>
            <w:r w:rsidRPr="00143C8F">
              <w:rPr>
                <w:sz w:val="20"/>
              </w:rPr>
              <w:t>Uygulanabilir değil</w:t>
            </w:r>
          </w:p>
        </w:tc>
        <w:tc>
          <w:tcPr>
            <w:tcW w:w="548" w:type="pct"/>
            <w:tcBorders>
              <w:top w:val="nil"/>
              <w:bottom w:val="single" w:sz="6" w:space="0" w:color="000000"/>
            </w:tcBorders>
          </w:tcPr>
          <w:p w14:paraId="6CCF39A0" w14:textId="77777777" w:rsidR="0030641A" w:rsidRPr="00143C8F" w:rsidRDefault="0030641A" w:rsidP="00437A73">
            <w:pPr>
              <w:spacing w:before="60" w:after="60"/>
              <w:jc w:val="left"/>
              <w:rPr>
                <w:sz w:val="20"/>
              </w:rPr>
            </w:pPr>
            <w:r w:rsidRPr="00143C8F">
              <w:rPr>
                <w:sz w:val="20"/>
              </w:rPr>
              <w:t>Gerekliliği karşılamalı</w:t>
            </w:r>
          </w:p>
          <w:p w14:paraId="64E2AE21" w14:textId="77777777" w:rsidR="0030641A" w:rsidRPr="00143C8F" w:rsidRDefault="0030641A" w:rsidP="00437A73">
            <w:pPr>
              <w:spacing w:before="60" w:after="60"/>
              <w:jc w:val="left"/>
              <w:rPr>
                <w:sz w:val="20"/>
              </w:rPr>
            </w:pPr>
          </w:p>
        </w:tc>
        <w:tc>
          <w:tcPr>
            <w:tcW w:w="745" w:type="pct"/>
            <w:tcBorders>
              <w:top w:val="nil"/>
              <w:bottom w:val="single" w:sz="6" w:space="0" w:color="000000"/>
            </w:tcBorders>
          </w:tcPr>
          <w:p w14:paraId="673F08DE" w14:textId="77777777" w:rsidR="0030641A" w:rsidRPr="00143C8F" w:rsidRDefault="0030641A" w:rsidP="00437A73">
            <w:pPr>
              <w:spacing w:before="60" w:after="60"/>
              <w:jc w:val="left"/>
              <w:rPr>
                <w:sz w:val="20"/>
              </w:rPr>
            </w:pPr>
            <w:r w:rsidRPr="00143C8F">
              <w:rPr>
                <w:sz w:val="20"/>
              </w:rPr>
              <w:t>Uygulanabilir değil</w:t>
            </w:r>
          </w:p>
        </w:tc>
        <w:tc>
          <w:tcPr>
            <w:tcW w:w="653" w:type="pct"/>
            <w:tcBorders>
              <w:bottom w:val="single" w:sz="6" w:space="0" w:color="000000"/>
            </w:tcBorders>
          </w:tcPr>
          <w:p w14:paraId="78442787" w14:textId="77777777" w:rsidR="0030641A" w:rsidRPr="00143C8F" w:rsidRDefault="0030641A" w:rsidP="00437A73">
            <w:pPr>
              <w:spacing w:before="60" w:after="60"/>
              <w:jc w:val="left"/>
              <w:rPr>
                <w:sz w:val="20"/>
              </w:rPr>
            </w:pPr>
            <w:r w:rsidRPr="00143C8F">
              <w:rPr>
                <w:sz w:val="20"/>
              </w:rPr>
              <w:t>Form EXP-4.1</w:t>
            </w:r>
          </w:p>
        </w:tc>
      </w:tr>
      <w:tr w:rsidR="0030641A" w:rsidRPr="00143C8F" w14:paraId="5FC27952" w14:textId="77777777" w:rsidTr="00437A73">
        <w:tc>
          <w:tcPr>
            <w:tcW w:w="760" w:type="pct"/>
            <w:tcBorders>
              <w:bottom w:val="single" w:sz="6" w:space="0" w:color="000000"/>
            </w:tcBorders>
            <w:shd w:val="clear" w:color="auto" w:fill="auto"/>
          </w:tcPr>
          <w:p w14:paraId="3B9757E0" w14:textId="77777777" w:rsidR="0030641A" w:rsidRPr="00143C8F" w:rsidRDefault="0030641A" w:rsidP="00437A73">
            <w:pPr>
              <w:spacing w:before="60" w:after="60"/>
              <w:jc w:val="left"/>
              <w:outlineLvl w:val="1"/>
              <w:rPr>
                <w:b/>
                <w:sz w:val="20"/>
              </w:rPr>
            </w:pPr>
            <w:r w:rsidRPr="00143C8F">
              <w:rPr>
                <w:b/>
                <w:sz w:val="20"/>
              </w:rPr>
              <w:t>4.2</w:t>
            </w:r>
            <w:r w:rsidRPr="00143C8F">
              <w:rPr>
                <w:b/>
                <w:sz w:val="20"/>
                <w:shd w:val="clear" w:color="auto" w:fill="FFFFFF"/>
              </w:rPr>
              <w:t xml:space="preserve">(a) </w:t>
            </w:r>
            <w:r w:rsidRPr="00143C8F">
              <w:rPr>
                <w:b/>
                <w:sz w:val="20"/>
              </w:rPr>
              <w:t>Özel Deneyim</w:t>
            </w:r>
          </w:p>
        </w:tc>
        <w:tc>
          <w:tcPr>
            <w:tcW w:w="1130" w:type="pct"/>
            <w:tcBorders>
              <w:bottom w:val="single" w:sz="6" w:space="0" w:color="000000"/>
            </w:tcBorders>
          </w:tcPr>
          <w:p w14:paraId="38130D55" w14:textId="77777777" w:rsidR="0030641A" w:rsidRDefault="0030641A" w:rsidP="00437A73">
            <w:pPr>
              <w:spacing w:before="60" w:after="60"/>
              <w:outlineLvl w:val="2"/>
              <w:rPr>
                <w:sz w:val="20"/>
                <w:lang w:val="en-US"/>
              </w:rPr>
            </w:pPr>
            <w:r>
              <w:rPr>
                <w:sz w:val="20"/>
                <w:lang w:val="en-US"/>
              </w:rPr>
              <w:t xml:space="preserve">1 </w:t>
            </w:r>
            <w:proofErr w:type="spellStart"/>
            <w:r>
              <w:rPr>
                <w:sz w:val="20"/>
                <w:lang w:val="en-US"/>
              </w:rPr>
              <w:t>Ocak</w:t>
            </w:r>
            <w:proofErr w:type="spellEnd"/>
            <w:r>
              <w:rPr>
                <w:sz w:val="20"/>
                <w:lang w:val="en-US"/>
              </w:rPr>
              <w:t xml:space="preserve"> 2020 </w:t>
            </w:r>
            <w:proofErr w:type="spellStart"/>
            <w:r>
              <w:rPr>
                <w:sz w:val="20"/>
                <w:lang w:val="en-US"/>
              </w:rPr>
              <w:t>ile</w:t>
            </w:r>
            <w:proofErr w:type="spellEnd"/>
            <w:r>
              <w:rPr>
                <w:sz w:val="20"/>
                <w:lang w:val="en-US"/>
              </w:rPr>
              <w:t xml:space="preserve"> </w:t>
            </w:r>
            <w:proofErr w:type="spellStart"/>
            <w:r>
              <w:rPr>
                <w:sz w:val="20"/>
                <w:lang w:val="en-US"/>
              </w:rPr>
              <w:t>tekliflerin</w:t>
            </w:r>
            <w:proofErr w:type="spellEnd"/>
            <w:r>
              <w:rPr>
                <w:sz w:val="20"/>
                <w:lang w:val="en-US"/>
              </w:rPr>
              <w:t xml:space="preserve"> </w:t>
            </w:r>
            <w:proofErr w:type="spellStart"/>
            <w:r>
              <w:rPr>
                <w:sz w:val="20"/>
                <w:lang w:val="en-US"/>
              </w:rPr>
              <w:t>verildiği</w:t>
            </w:r>
            <w:proofErr w:type="spellEnd"/>
            <w:r>
              <w:rPr>
                <w:sz w:val="20"/>
                <w:lang w:val="en-US"/>
              </w:rPr>
              <w:t xml:space="preserve"> </w:t>
            </w:r>
            <w:proofErr w:type="spellStart"/>
            <w:r>
              <w:rPr>
                <w:sz w:val="20"/>
                <w:lang w:val="en-US"/>
              </w:rPr>
              <w:t>tarih</w:t>
            </w:r>
            <w:proofErr w:type="spellEnd"/>
            <w:r>
              <w:rPr>
                <w:sz w:val="20"/>
                <w:lang w:val="en-US"/>
              </w:rPr>
              <w:t xml:space="preserve"> </w:t>
            </w:r>
            <w:proofErr w:type="spellStart"/>
            <w:r>
              <w:rPr>
                <w:sz w:val="20"/>
                <w:lang w:val="en-US"/>
              </w:rPr>
              <w:t>arasında</w:t>
            </w:r>
            <w:proofErr w:type="spellEnd"/>
            <w:r>
              <w:rPr>
                <w:sz w:val="20"/>
                <w:lang w:val="en-US"/>
              </w:rPr>
              <w:t xml:space="preserve"> ana </w:t>
            </w:r>
            <w:proofErr w:type="spellStart"/>
            <w:r>
              <w:rPr>
                <w:sz w:val="20"/>
                <w:lang w:val="en-US"/>
              </w:rPr>
              <w:t>yüklenici</w:t>
            </w:r>
            <w:proofErr w:type="spellEnd"/>
            <w:r>
              <w:rPr>
                <w:sz w:val="20"/>
                <w:lang w:val="en-US"/>
              </w:rPr>
              <w:t xml:space="preserve">, </w:t>
            </w:r>
            <w:proofErr w:type="spellStart"/>
            <w:r>
              <w:rPr>
                <w:sz w:val="20"/>
                <w:lang w:val="en-US"/>
              </w:rPr>
              <w:t>ortak</w:t>
            </w:r>
            <w:proofErr w:type="spellEnd"/>
            <w:r>
              <w:rPr>
                <w:sz w:val="20"/>
                <w:lang w:val="en-US"/>
              </w:rPr>
              <w:t xml:space="preserve"> </w:t>
            </w:r>
            <w:proofErr w:type="spellStart"/>
            <w:r>
              <w:rPr>
                <w:sz w:val="20"/>
                <w:lang w:val="en-US"/>
              </w:rPr>
              <w:t>girişim</w:t>
            </w:r>
            <w:proofErr w:type="spellEnd"/>
            <w:r>
              <w:rPr>
                <w:sz w:val="20"/>
                <w:lang w:val="en-US"/>
              </w:rPr>
              <w:t xml:space="preserve"> </w:t>
            </w:r>
            <w:proofErr w:type="spellStart"/>
            <w:r>
              <w:rPr>
                <w:sz w:val="20"/>
                <w:lang w:val="en-US"/>
              </w:rPr>
              <w:t>üyesi</w:t>
            </w:r>
            <w:proofErr w:type="spellEnd"/>
            <w:r>
              <w:rPr>
                <w:sz w:val="20"/>
                <w:vertAlign w:val="superscript"/>
                <w:lang w:val="en-US"/>
              </w:rPr>
              <w:footnoteReference w:id="5"/>
            </w:r>
            <w:r>
              <w:rPr>
                <w:sz w:val="20"/>
                <w:lang w:val="en-US"/>
              </w:rPr>
              <w:t xml:space="preserve">, </w:t>
            </w:r>
            <w:proofErr w:type="spellStart"/>
            <w:r>
              <w:rPr>
                <w:sz w:val="20"/>
                <w:lang w:val="en-US"/>
              </w:rPr>
              <w:t>veya</w:t>
            </w:r>
            <w:proofErr w:type="spellEnd"/>
            <w:r>
              <w:rPr>
                <w:sz w:val="20"/>
                <w:lang w:val="en-US"/>
              </w:rPr>
              <w:t xml:space="preserve"> alt yüklenici</w:t>
            </w:r>
            <w:r>
              <w:rPr>
                <w:sz w:val="20"/>
                <w:vertAlign w:val="superscript"/>
                <w:lang w:val="en-US"/>
              </w:rPr>
              <w:t xml:space="preserve">5 </w:t>
            </w:r>
            <w:proofErr w:type="spellStart"/>
            <w:r>
              <w:rPr>
                <w:sz w:val="20"/>
                <w:lang w:val="en-US"/>
              </w:rPr>
              <w:t>olarak</w:t>
            </w:r>
            <w:proofErr w:type="spellEnd"/>
            <w:r>
              <w:rPr>
                <w:sz w:val="20"/>
                <w:lang w:val="en-US"/>
              </w:rPr>
              <w:t xml:space="preserve"> </w:t>
            </w:r>
            <w:proofErr w:type="spellStart"/>
            <w:r>
              <w:rPr>
                <w:sz w:val="20"/>
                <w:lang w:val="en-US"/>
              </w:rPr>
              <w:t>asgari</w:t>
            </w:r>
            <w:proofErr w:type="spellEnd"/>
            <w:r>
              <w:rPr>
                <w:sz w:val="20"/>
                <w:lang w:val="en-US"/>
              </w:rPr>
              <w:t xml:space="preserve"> </w:t>
            </w:r>
            <w:proofErr w:type="spellStart"/>
            <w:r>
              <w:rPr>
                <w:sz w:val="20"/>
                <w:lang w:val="en-US"/>
              </w:rPr>
              <w:t>aşağıda</w:t>
            </w:r>
            <w:proofErr w:type="spellEnd"/>
            <w:r>
              <w:rPr>
                <w:sz w:val="20"/>
                <w:lang w:val="en-US"/>
              </w:rPr>
              <w:t xml:space="preserve"> </w:t>
            </w:r>
            <w:proofErr w:type="spellStart"/>
            <w:r>
              <w:rPr>
                <w:sz w:val="20"/>
                <w:lang w:val="en-US"/>
              </w:rPr>
              <w:t>açıklanan</w:t>
            </w:r>
            <w:proofErr w:type="spellEnd"/>
            <w:r>
              <w:rPr>
                <w:sz w:val="20"/>
                <w:lang w:val="en-US"/>
              </w:rPr>
              <w:t xml:space="preserve"> </w:t>
            </w:r>
            <w:proofErr w:type="spellStart"/>
            <w:r>
              <w:rPr>
                <w:sz w:val="20"/>
                <w:lang w:val="en-US"/>
              </w:rPr>
              <w:t>benzer</w:t>
            </w:r>
            <w:proofErr w:type="spellEnd"/>
            <w:r>
              <w:rPr>
                <w:sz w:val="20"/>
                <w:lang w:val="en-US"/>
              </w:rPr>
              <w:t xml:space="preserve"> </w:t>
            </w:r>
            <w:proofErr w:type="spellStart"/>
            <w:r>
              <w:rPr>
                <w:sz w:val="20"/>
                <w:lang w:val="en-US"/>
              </w:rPr>
              <w:t>sözleşmeyi</w:t>
            </w:r>
            <w:proofErr w:type="spellEnd"/>
            <w:r>
              <w:rPr>
                <w:sz w:val="20"/>
                <w:lang w:val="en-US"/>
              </w:rPr>
              <w:t xml:space="preserve"> </w:t>
            </w:r>
            <w:proofErr w:type="spellStart"/>
            <w:r>
              <w:rPr>
                <w:sz w:val="20"/>
                <w:lang w:val="en-US"/>
              </w:rPr>
              <w:t>tatmin</w:t>
            </w:r>
            <w:proofErr w:type="spellEnd"/>
            <w:r>
              <w:rPr>
                <w:sz w:val="20"/>
                <w:lang w:val="en-US"/>
              </w:rPr>
              <w:t xml:space="preserve"> </w:t>
            </w:r>
            <w:proofErr w:type="spellStart"/>
            <w:r>
              <w:rPr>
                <w:sz w:val="20"/>
                <w:lang w:val="en-US"/>
              </w:rPr>
              <w:t>edici</w:t>
            </w:r>
            <w:proofErr w:type="spellEnd"/>
            <w:r>
              <w:rPr>
                <w:sz w:val="20"/>
                <w:lang w:val="en-US"/>
              </w:rPr>
              <w:t xml:space="preserve"> </w:t>
            </w:r>
            <w:proofErr w:type="spellStart"/>
            <w:r>
              <w:rPr>
                <w:sz w:val="20"/>
                <w:lang w:val="en-US"/>
              </w:rPr>
              <w:t>şekilde</w:t>
            </w:r>
            <w:proofErr w:type="spellEnd"/>
            <w:r>
              <w:rPr>
                <w:sz w:val="20"/>
                <w:lang w:val="en-US"/>
              </w:rPr>
              <w:t xml:space="preserve"> ve</w:t>
            </w:r>
            <w:r>
              <w:rPr>
                <w:rFonts w:ascii="Calibri" w:eastAsia="Calibri" w:hAnsi="Calibri" w:cs="Arial"/>
                <w:kern w:val="2"/>
                <w:sz w:val="20"/>
                <w:szCs w:val="24"/>
                <w:lang w:val="en-US"/>
                <w14:ligatures w14:val="standardContextual"/>
              </w:rPr>
              <w:t xml:space="preserve"> </w:t>
            </w:r>
            <w:proofErr w:type="spellStart"/>
            <w:r>
              <w:rPr>
                <w:sz w:val="20"/>
                <w:lang w:val="en-US"/>
              </w:rPr>
              <w:t>büyük</w:t>
            </w:r>
            <w:proofErr w:type="spellEnd"/>
            <w:r>
              <w:rPr>
                <w:sz w:val="20"/>
                <w:lang w:val="en-US"/>
              </w:rPr>
              <w:t xml:space="preserve"> </w:t>
            </w:r>
            <w:proofErr w:type="spellStart"/>
            <w:r>
              <w:rPr>
                <w:sz w:val="20"/>
                <w:lang w:val="en-US"/>
              </w:rPr>
              <w:t>ölçüde</w:t>
            </w:r>
            <w:proofErr w:type="spellEnd"/>
            <w:r>
              <w:rPr>
                <w:sz w:val="20"/>
                <w:vertAlign w:val="superscript"/>
                <w:lang w:val="en-US"/>
              </w:rPr>
              <w:footnoteReference w:id="6"/>
            </w:r>
            <w:r>
              <w:rPr>
                <w:sz w:val="20"/>
                <w:lang w:val="en-US"/>
              </w:rPr>
              <w:t xml:space="preserve"> </w:t>
            </w:r>
            <w:proofErr w:type="spellStart"/>
            <w:r>
              <w:rPr>
                <w:sz w:val="20"/>
                <w:lang w:val="en-US"/>
              </w:rPr>
              <w:t>tamamlamış</w:t>
            </w:r>
            <w:proofErr w:type="spellEnd"/>
            <w:r>
              <w:rPr>
                <w:sz w:val="20"/>
                <w:lang w:val="en-US"/>
              </w:rPr>
              <w:t xml:space="preserve"> </w:t>
            </w:r>
            <w:proofErr w:type="spellStart"/>
            <w:r>
              <w:rPr>
                <w:sz w:val="20"/>
                <w:lang w:val="en-US"/>
              </w:rPr>
              <w:t>olmak</w:t>
            </w:r>
            <w:proofErr w:type="spellEnd"/>
            <w:r>
              <w:rPr>
                <w:sz w:val="20"/>
                <w:lang w:val="en-US"/>
              </w:rPr>
              <w:t xml:space="preserve"> </w:t>
            </w:r>
            <w:proofErr w:type="spellStart"/>
            <w:r>
              <w:rPr>
                <w:sz w:val="20"/>
                <w:lang w:val="en-US"/>
              </w:rPr>
              <w:t>gerekir</w:t>
            </w:r>
            <w:proofErr w:type="spellEnd"/>
            <w:r>
              <w:rPr>
                <w:sz w:val="20"/>
                <w:lang w:val="en-US"/>
              </w:rPr>
              <w:t xml:space="preserve">: </w:t>
            </w:r>
          </w:p>
          <w:p w14:paraId="4DF3515E" w14:textId="77777777" w:rsidR="0030641A" w:rsidRDefault="0030641A" w:rsidP="00437A73">
            <w:pPr>
              <w:spacing w:before="60" w:after="60"/>
              <w:outlineLvl w:val="2"/>
              <w:rPr>
                <w:sz w:val="20"/>
                <w:lang w:val="en-US"/>
              </w:rPr>
            </w:pPr>
            <w:r>
              <w:rPr>
                <w:sz w:val="20"/>
                <w:lang w:val="en-US"/>
              </w:rPr>
              <w:t xml:space="preserve">"En </w:t>
            </w:r>
            <w:proofErr w:type="spellStart"/>
            <w:r>
              <w:rPr>
                <w:sz w:val="20"/>
                <w:lang w:val="en-US"/>
              </w:rPr>
              <w:t>az</w:t>
            </w:r>
            <w:proofErr w:type="spellEnd"/>
            <w:r>
              <w:rPr>
                <w:sz w:val="20"/>
                <w:lang w:val="en-US"/>
              </w:rPr>
              <w:t xml:space="preserve"> </w:t>
            </w:r>
            <w:r w:rsidRPr="008D5ACB">
              <w:rPr>
                <w:b/>
                <w:bCs/>
                <w:sz w:val="20"/>
                <w:lang w:val="en-US"/>
              </w:rPr>
              <w:t>7</w:t>
            </w:r>
            <w:r>
              <w:rPr>
                <w:b/>
                <w:bCs/>
                <w:sz w:val="20"/>
                <w:lang w:val="en-US"/>
              </w:rPr>
              <w:t>5</w:t>
            </w:r>
            <w:r w:rsidRPr="000D6E47">
              <w:rPr>
                <w:b/>
                <w:bCs/>
                <w:sz w:val="20"/>
                <w:lang w:val="en-US"/>
              </w:rPr>
              <w:t>0.000</w:t>
            </w:r>
            <w:r>
              <w:rPr>
                <w:b/>
                <w:bCs/>
                <w:sz w:val="20"/>
                <w:lang w:val="en-US"/>
              </w:rPr>
              <w:t>,00 (</w:t>
            </w:r>
            <w:proofErr w:type="spellStart"/>
            <w:r>
              <w:rPr>
                <w:b/>
                <w:bCs/>
                <w:sz w:val="20"/>
                <w:lang w:val="en-US"/>
              </w:rPr>
              <w:t>yediyüzellibin</w:t>
            </w:r>
            <w:proofErr w:type="spellEnd"/>
            <w:r>
              <w:rPr>
                <w:b/>
                <w:bCs/>
                <w:sz w:val="20"/>
                <w:lang w:val="en-US"/>
              </w:rPr>
              <w:t xml:space="preserve">) ABD </w:t>
            </w:r>
            <w:proofErr w:type="spellStart"/>
            <w:r>
              <w:rPr>
                <w:b/>
                <w:bCs/>
                <w:sz w:val="20"/>
                <w:lang w:val="en-US"/>
              </w:rPr>
              <w:t>Doları</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eşdeğerine</w:t>
            </w:r>
            <w:proofErr w:type="spellEnd"/>
            <w:r>
              <w:rPr>
                <w:sz w:val="20"/>
                <w:lang w:val="en-US"/>
              </w:rPr>
              <w:t xml:space="preserve"> </w:t>
            </w:r>
            <w:proofErr w:type="spellStart"/>
            <w:r>
              <w:rPr>
                <w:sz w:val="20"/>
                <w:lang w:val="en-US"/>
              </w:rPr>
              <w:t>eşit</w:t>
            </w:r>
            <w:proofErr w:type="spellEnd"/>
            <w:r>
              <w:rPr>
                <w:sz w:val="20"/>
                <w:lang w:val="en-US"/>
              </w:rPr>
              <w:t xml:space="preserve"> </w:t>
            </w:r>
            <w:proofErr w:type="spellStart"/>
            <w:r>
              <w:rPr>
                <w:sz w:val="20"/>
                <w:lang w:val="en-US"/>
              </w:rPr>
              <w:lastRenderedPageBreak/>
              <w:t>veya</w:t>
            </w:r>
            <w:proofErr w:type="spellEnd"/>
            <w:r>
              <w:rPr>
                <w:sz w:val="20"/>
                <w:lang w:val="en-US"/>
              </w:rPr>
              <w:t xml:space="preserve"> </w:t>
            </w:r>
            <w:proofErr w:type="spellStart"/>
            <w:r>
              <w:rPr>
                <w:sz w:val="20"/>
                <w:lang w:val="en-US"/>
              </w:rPr>
              <w:t>daha</w:t>
            </w:r>
            <w:proofErr w:type="spellEnd"/>
            <w:r>
              <w:rPr>
                <w:sz w:val="20"/>
                <w:lang w:val="en-US"/>
              </w:rPr>
              <w:t xml:space="preserve"> </w:t>
            </w:r>
            <w:proofErr w:type="spellStart"/>
            <w:r>
              <w:rPr>
                <w:sz w:val="20"/>
                <w:lang w:val="en-US"/>
              </w:rPr>
              <w:t>fazla</w:t>
            </w:r>
            <w:proofErr w:type="spellEnd"/>
            <w:r>
              <w:rPr>
                <w:sz w:val="20"/>
                <w:lang w:val="en-US"/>
              </w:rPr>
              <w:t xml:space="preserve"> </w:t>
            </w:r>
            <w:proofErr w:type="spellStart"/>
            <w:r>
              <w:rPr>
                <w:sz w:val="20"/>
                <w:lang w:val="en-US"/>
              </w:rPr>
              <w:t>bedelli</w:t>
            </w:r>
            <w:proofErr w:type="spellEnd"/>
            <w:r>
              <w:rPr>
                <w:sz w:val="20"/>
                <w:lang w:val="en-US"/>
              </w:rPr>
              <w:t xml:space="preserve"> </w:t>
            </w:r>
            <w:proofErr w:type="spellStart"/>
            <w:r>
              <w:rPr>
                <w:b/>
                <w:bCs/>
                <w:sz w:val="20"/>
                <w:lang w:val="en-US"/>
              </w:rPr>
              <w:t>tek</w:t>
            </w:r>
            <w:proofErr w:type="spellEnd"/>
            <w:r>
              <w:rPr>
                <w:b/>
                <w:bCs/>
                <w:sz w:val="20"/>
                <w:lang w:val="en-US"/>
              </w:rPr>
              <w:t xml:space="preserve"> </w:t>
            </w:r>
            <w:proofErr w:type="spellStart"/>
            <w:r>
              <w:rPr>
                <w:b/>
                <w:bCs/>
                <w:sz w:val="20"/>
                <w:lang w:val="en-US"/>
              </w:rPr>
              <w:t>sözleşme</w:t>
            </w:r>
            <w:proofErr w:type="spellEnd"/>
            <w:r>
              <w:rPr>
                <w:sz w:val="20"/>
                <w:lang w:val="en-US"/>
              </w:rPr>
              <w:t xml:space="preserve"> "</w:t>
            </w:r>
          </w:p>
          <w:p w14:paraId="0A8554AD" w14:textId="77777777" w:rsidR="0030641A" w:rsidRDefault="0030641A" w:rsidP="00437A73">
            <w:pPr>
              <w:spacing w:before="60" w:after="60"/>
              <w:outlineLvl w:val="2"/>
              <w:rPr>
                <w:b/>
                <w:bCs/>
                <w:sz w:val="20"/>
                <w:lang w:val="en-US"/>
              </w:rPr>
            </w:pPr>
            <w:r>
              <w:rPr>
                <w:b/>
                <w:bCs/>
                <w:sz w:val="20"/>
                <w:lang w:val="en-US"/>
              </w:rPr>
              <w:t>VEYA</w:t>
            </w:r>
          </w:p>
          <w:p w14:paraId="380E15F0" w14:textId="77777777" w:rsidR="0030641A" w:rsidRDefault="0030641A" w:rsidP="00437A73">
            <w:pPr>
              <w:spacing w:before="60" w:after="60"/>
              <w:outlineLvl w:val="2"/>
              <w:rPr>
                <w:sz w:val="20"/>
              </w:rPr>
            </w:pPr>
            <w:r>
              <w:rPr>
                <w:sz w:val="20"/>
                <w:lang w:val="en-US"/>
              </w:rPr>
              <w:t xml:space="preserve">" Biri </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250.000,00 (</w:t>
            </w:r>
            <w:proofErr w:type="spellStart"/>
            <w:r>
              <w:rPr>
                <w:b/>
                <w:bCs/>
                <w:sz w:val="20"/>
                <w:lang w:val="en-US"/>
              </w:rPr>
              <w:t>ikiyüzellibin</w:t>
            </w:r>
            <w:proofErr w:type="spellEnd"/>
            <w:r>
              <w:rPr>
                <w:b/>
                <w:bCs/>
                <w:sz w:val="20"/>
                <w:lang w:val="en-US"/>
              </w:rPr>
              <w:t xml:space="preserve">) ABD </w:t>
            </w:r>
            <w:proofErr w:type="spellStart"/>
            <w:r>
              <w:rPr>
                <w:b/>
                <w:bCs/>
                <w:sz w:val="20"/>
                <w:lang w:val="en-US"/>
              </w:rPr>
              <w:t>Doları</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eşdeğerine</w:t>
            </w:r>
            <w:proofErr w:type="spellEnd"/>
            <w:r>
              <w:rPr>
                <w:sz w:val="20"/>
                <w:lang w:val="en-US"/>
              </w:rPr>
              <w:t xml:space="preserve"> </w:t>
            </w:r>
            <w:proofErr w:type="spellStart"/>
            <w:r>
              <w:rPr>
                <w:sz w:val="20"/>
                <w:lang w:val="en-US"/>
              </w:rPr>
              <w:t>eşit</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daha</w:t>
            </w:r>
            <w:proofErr w:type="spellEnd"/>
            <w:r>
              <w:rPr>
                <w:sz w:val="20"/>
                <w:lang w:val="en-US"/>
              </w:rPr>
              <w:t xml:space="preserve"> </w:t>
            </w:r>
            <w:proofErr w:type="spellStart"/>
            <w:r>
              <w:rPr>
                <w:sz w:val="20"/>
                <w:lang w:val="en-US"/>
              </w:rPr>
              <w:t>fazla</w:t>
            </w:r>
            <w:proofErr w:type="spellEnd"/>
            <w:r>
              <w:rPr>
                <w:sz w:val="20"/>
                <w:lang w:val="en-US"/>
              </w:rPr>
              <w:t xml:space="preserve">, </w:t>
            </w:r>
            <w:proofErr w:type="spellStart"/>
            <w:r>
              <w:rPr>
                <w:sz w:val="20"/>
                <w:lang w:val="en-US"/>
              </w:rPr>
              <w:t>diğeri</w:t>
            </w:r>
            <w:proofErr w:type="spellEnd"/>
            <w:r>
              <w:rPr>
                <w:sz w:val="20"/>
                <w:lang w:val="en-US"/>
              </w:rPr>
              <w:t xml:space="preserve"> </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500.000 (</w:t>
            </w:r>
            <w:proofErr w:type="spellStart"/>
            <w:r>
              <w:rPr>
                <w:b/>
                <w:bCs/>
                <w:sz w:val="20"/>
                <w:lang w:val="en-US"/>
              </w:rPr>
              <w:t>beşyüzbin</w:t>
            </w:r>
            <w:proofErr w:type="spellEnd"/>
            <w:r>
              <w:rPr>
                <w:b/>
                <w:bCs/>
                <w:sz w:val="20"/>
              </w:rPr>
              <w:t>) ABD Doları</w:t>
            </w:r>
            <w:r>
              <w:rPr>
                <w:sz w:val="20"/>
              </w:rPr>
              <w:t xml:space="preserve"> veya eşdeğerine eşit veya daha fazla bedelli </w:t>
            </w:r>
            <w:r>
              <w:rPr>
                <w:b/>
                <w:bCs/>
                <w:sz w:val="20"/>
              </w:rPr>
              <w:t>2 (iki) sözleşme</w:t>
            </w:r>
            <w:r>
              <w:rPr>
                <w:sz w:val="20"/>
              </w:rPr>
              <w:t>"</w:t>
            </w:r>
          </w:p>
          <w:p w14:paraId="0F6C6EA8" w14:textId="77777777" w:rsidR="0030641A" w:rsidRDefault="0030641A" w:rsidP="00437A73">
            <w:pPr>
              <w:spacing w:before="60" w:after="60"/>
              <w:outlineLvl w:val="2"/>
              <w:rPr>
                <w:b/>
                <w:bCs/>
                <w:sz w:val="20"/>
              </w:rPr>
            </w:pPr>
            <w:r>
              <w:rPr>
                <w:b/>
                <w:bCs/>
                <w:sz w:val="20"/>
              </w:rPr>
              <w:t>VEYA</w:t>
            </w:r>
          </w:p>
          <w:p w14:paraId="4DDDEE09" w14:textId="77777777" w:rsidR="0030641A" w:rsidRDefault="0030641A" w:rsidP="00437A73">
            <w:pPr>
              <w:spacing w:before="60" w:after="60"/>
              <w:outlineLvl w:val="2"/>
              <w:rPr>
                <w:sz w:val="20"/>
              </w:rPr>
            </w:pPr>
            <w:r>
              <w:rPr>
                <w:sz w:val="20"/>
              </w:rPr>
              <w:t>“</w:t>
            </w:r>
            <w:proofErr w:type="gramStart"/>
            <w:r>
              <w:rPr>
                <w:sz w:val="20"/>
              </w:rPr>
              <w:t>her</w:t>
            </w:r>
            <w:proofErr w:type="gramEnd"/>
            <w:r>
              <w:rPr>
                <w:sz w:val="20"/>
              </w:rPr>
              <w:t xml:space="preserve"> biri en az </w:t>
            </w:r>
            <w:r>
              <w:rPr>
                <w:b/>
                <w:bCs/>
                <w:sz w:val="20"/>
              </w:rPr>
              <w:t>250.000 (</w:t>
            </w:r>
            <w:proofErr w:type="spellStart"/>
            <w:r>
              <w:rPr>
                <w:b/>
                <w:bCs/>
                <w:sz w:val="20"/>
              </w:rPr>
              <w:t>ikiyüzellibin</w:t>
            </w:r>
            <w:proofErr w:type="spellEnd"/>
            <w:r>
              <w:rPr>
                <w:b/>
                <w:bCs/>
                <w:sz w:val="20"/>
              </w:rPr>
              <w:t>) ABD Doları</w:t>
            </w:r>
            <w:r>
              <w:rPr>
                <w:sz w:val="20"/>
              </w:rPr>
              <w:t xml:space="preserve"> veya eşdeğerine eşit veya daha fazla bedelli </w:t>
            </w:r>
            <w:r>
              <w:rPr>
                <w:b/>
                <w:bCs/>
                <w:sz w:val="20"/>
              </w:rPr>
              <w:t>3 (üç) sözleşme</w:t>
            </w:r>
            <w:r>
              <w:rPr>
                <w:sz w:val="20"/>
              </w:rPr>
              <w:t>”</w:t>
            </w:r>
          </w:p>
          <w:p w14:paraId="5601A24A" w14:textId="77777777" w:rsidR="0030641A" w:rsidRDefault="0030641A" w:rsidP="00437A73">
            <w:pPr>
              <w:spacing w:before="60" w:after="60"/>
              <w:outlineLvl w:val="2"/>
              <w:rPr>
                <w:sz w:val="20"/>
              </w:rPr>
            </w:pPr>
            <w:r>
              <w:rPr>
                <w:sz w:val="20"/>
              </w:rPr>
              <w:t xml:space="preserve">Sözleşmelerin benzerliği aşağıdaki unsurlara dayalı olacaktır: </w:t>
            </w:r>
          </w:p>
          <w:p w14:paraId="17BBD49D" w14:textId="77777777" w:rsidR="0030641A" w:rsidRPr="00143C8F" w:rsidRDefault="0030641A" w:rsidP="00437A73">
            <w:pPr>
              <w:spacing w:before="60" w:after="60"/>
              <w:outlineLvl w:val="2"/>
              <w:rPr>
                <w:sz w:val="20"/>
              </w:rPr>
            </w:pPr>
            <w:r>
              <w:rPr>
                <w:sz w:val="20"/>
              </w:rPr>
              <w:t>Yenilenebilir enerji sektöründe belirtilenlerle sınırlı olmamak üzere yenilenebilir enerji santrali tedariki ve kurulumu işleri"</w:t>
            </w:r>
          </w:p>
        </w:tc>
        <w:tc>
          <w:tcPr>
            <w:tcW w:w="548" w:type="pct"/>
            <w:tcBorders>
              <w:top w:val="nil"/>
              <w:bottom w:val="single" w:sz="6" w:space="0" w:color="000000"/>
            </w:tcBorders>
          </w:tcPr>
          <w:p w14:paraId="1BD85BCF" w14:textId="77777777" w:rsidR="0030641A" w:rsidRPr="00143C8F" w:rsidRDefault="0030641A" w:rsidP="00437A73">
            <w:pPr>
              <w:spacing w:before="60" w:after="60"/>
              <w:jc w:val="left"/>
              <w:rPr>
                <w:sz w:val="20"/>
              </w:rPr>
            </w:pPr>
            <w:r w:rsidRPr="00143C8F">
              <w:rPr>
                <w:sz w:val="20"/>
              </w:rPr>
              <w:lastRenderedPageBreak/>
              <w:t>Gerekliliği karşılamalı</w:t>
            </w:r>
          </w:p>
        </w:tc>
        <w:tc>
          <w:tcPr>
            <w:tcW w:w="616" w:type="pct"/>
            <w:tcBorders>
              <w:top w:val="nil"/>
              <w:bottom w:val="single" w:sz="6" w:space="0" w:color="000000"/>
            </w:tcBorders>
          </w:tcPr>
          <w:p w14:paraId="5646E6B2" w14:textId="77777777" w:rsidR="0030641A" w:rsidRPr="00143C8F" w:rsidRDefault="0030641A" w:rsidP="00437A73">
            <w:pPr>
              <w:spacing w:before="60" w:after="60"/>
              <w:jc w:val="left"/>
              <w:rPr>
                <w:spacing w:val="-4"/>
                <w:sz w:val="20"/>
              </w:rPr>
            </w:pPr>
            <w:r w:rsidRPr="00143C8F">
              <w:rPr>
                <w:sz w:val="20"/>
              </w:rPr>
              <w:t>Gereklilikleri karşılamalı</w:t>
            </w:r>
            <w:r w:rsidRPr="00143C8F">
              <w:rPr>
                <w:sz w:val="20"/>
                <w:vertAlign w:val="superscript"/>
              </w:rPr>
              <w:footnoteReference w:id="7"/>
            </w:r>
          </w:p>
        </w:tc>
        <w:tc>
          <w:tcPr>
            <w:tcW w:w="548" w:type="pct"/>
            <w:tcBorders>
              <w:top w:val="nil"/>
              <w:bottom w:val="single" w:sz="6" w:space="0" w:color="000000"/>
            </w:tcBorders>
          </w:tcPr>
          <w:p w14:paraId="790D13FA" w14:textId="77777777" w:rsidR="0030641A" w:rsidRPr="00143C8F" w:rsidRDefault="0030641A" w:rsidP="00437A73">
            <w:pPr>
              <w:spacing w:before="60" w:after="60"/>
              <w:jc w:val="left"/>
              <w:rPr>
                <w:sz w:val="20"/>
              </w:rPr>
            </w:pPr>
            <w:r w:rsidRPr="00143C8F">
              <w:rPr>
                <w:sz w:val="20"/>
              </w:rPr>
              <w:t>Uygulanabilir değil</w:t>
            </w:r>
          </w:p>
        </w:tc>
        <w:tc>
          <w:tcPr>
            <w:tcW w:w="745" w:type="pct"/>
            <w:tcBorders>
              <w:top w:val="nil"/>
              <w:bottom w:val="single" w:sz="6" w:space="0" w:color="000000"/>
            </w:tcBorders>
          </w:tcPr>
          <w:p w14:paraId="05C44B72" w14:textId="77777777" w:rsidR="0030641A" w:rsidRPr="00143C8F" w:rsidRDefault="0030641A" w:rsidP="00437A73">
            <w:pPr>
              <w:spacing w:before="60" w:after="60"/>
              <w:jc w:val="left"/>
              <w:rPr>
                <w:spacing w:val="-4"/>
                <w:sz w:val="20"/>
              </w:rPr>
            </w:pPr>
            <w:r w:rsidRPr="00143C8F">
              <w:rPr>
                <w:sz w:val="20"/>
              </w:rPr>
              <w:t>Uygulanabilir değil.</w:t>
            </w:r>
            <w:r w:rsidRPr="00143C8F" w:rsidDel="008336D7">
              <w:rPr>
                <w:sz w:val="20"/>
              </w:rPr>
              <w:t xml:space="preserve"> </w:t>
            </w:r>
          </w:p>
        </w:tc>
        <w:tc>
          <w:tcPr>
            <w:tcW w:w="653" w:type="pct"/>
            <w:tcBorders>
              <w:bottom w:val="single" w:sz="6" w:space="0" w:color="000000"/>
            </w:tcBorders>
          </w:tcPr>
          <w:p w14:paraId="568EFE00" w14:textId="77777777" w:rsidR="0030641A" w:rsidRPr="00143C8F" w:rsidRDefault="0030641A" w:rsidP="00437A73">
            <w:pPr>
              <w:spacing w:before="60" w:after="60"/>
              <w:jc w:val="left"/>
              <w:rPr>
                <w:sz w:val="20"/>
              </w:rPr>
            </w:pPr>
            <w:r w:rsidRPr="00143C8F">
              <w:rPr>
                <w:sz w:val="20"/>
              </w:rPr>
              <w:t>EXP 4.2(a) formu</w:t>
            </w:r>
            <w:r>
              <w:rPr>
                <w:sz w:val="20"/>
              </w:rPr>
              <w:t xml:space="preserve"> </w:t>
            </w:r>
          </w:p>
          <w:p w14:paraId="46B31892" w14:textId="77777777" w:rsidR="0030641A" w:rsidRPr="00143C8F" w:rsidRDefault="0030641A" w:rsidP="00437A73">
            <w:pPr>
              <w:spacing w:before="60" w:after="60"/>
              <w:jc w:val="left"/>
              <w:rPr>
                <w:sz w:val="20"/>
              </w:rPr>
            </w:pPr>
          </w:p>
        </w:tc>
      </w:tr>
      <w:tr w:rsidR="0030641A" w:rsidRPr="00143C8F" w14:paraId="0D91619E" w14:textId="77777777" w:rsidTr="00437A73">
        <w:trPr>
          <w:trHeight w:val="3175"/>
        </w:trPr>
        <w:tc>
          <w:tcPr>
            <w:tcW w:w="760" w:type="pct"/>
            <w:tcBorders>
              <w:top w:val="single" w:sz="6" w:space="0" w:color="000000"/>
              <w:bottom w:val="single" w:sz="6" w:space="0" w:color="000000"/>
            </w:tcBorders>
          </w:tcPr>
          <w:p w14:paraId="42B5284A" w14:textId="77777777" w:rsidR="0030641A" w:rsidRPr="00143C8F" w:rsidRDefault="0030641A" w:rsidP="00437A73">
            <w:pPr>
              <w:tabs>
                <w:tab w:val="left" w:pos="619"/>
              </w:tabs>
              <w:spacing w:before="60" w:after="60"/>
              <w:jc w:val="left"/>
              <w:outlineLvl w:val="1"/>
              <w:rPr>
                <w:b/>
                <w:sz w:val="20"/>
              </w:rPr>
            </w:pPr>
            <w:r w:rsidRPr="00143C8F">
              <w:rPr>
                <w:b/>
                <w:sz w:val="20"/>
              </w:rPr>
              <w:lastRenderedPageBreak/>
              <w:t>4.2 (b)</w:t>
            </w:r>
            <w:r>
              <w:rPr>
                <w:b/>
                <w:sz w:val="20"/>
              </w:rPr>
              <w:t xml:space="preserve"> </w:t>
            </w:r>
          </w:p>
        </w:tc>
        <w:tc>
          <w:tcPr>
            <w:tcW w:w="1130" w:type="pct"/>
            <w:tcBorders>
              <w:top w:val="single" w:sz="6" w:space="0" w:color="000000"/>
              <w:bottom w:val="single" w:sz="6" w:space="0" w:color="000000"/>
            </w:tcBorders>
          </w:tcPr>
          <w:p w14:paraId="3AD76F22" w14:textId="77777777" w:rsidR="0030641A" w:rsidRPr="00143C8F" w:rsidRDefault="0030641A" w:rsidP="00437A73">
            <w:pPr>
              <w:spacing w:before="60" w:after="60"/>
              <w:rPr>
                <w:sz w:val="20"/>
              </w:rPr>
            </w:pPr>
            <w:r w:rsidRPr="00143C8F">
              <w:rPr>
                <w:sz w:val="20"/>
              </w:rPr>
              <w:t>Yukarıdaki 4.2(a) maddesindeki ve/ya diğer büyük ölçüde tamamlanmış ve uygulanmakta olan diğer sözleşmeler için ana yüklenici, ortak girişimin üyesi veya Alt Yüklenici olarak 1 Ocak 20</w:t>
            </w:r>
            <w:r>
              <w:rPr>
                <w:sz w:val="20"/>
              </w:rPr>
              <w:t>20</w:t>
            </w:r>
            <w:r w:rsidRPr="00143C8F">
              <w:rPr>
                <w:sz w:val="20"/>
              </w:rPr>
              <w:t xml:space="preserve"> tarihi ile Başvuru teslim tarihi arasında Çevresel ve Sosyal riskleri ve etkileri başarılı şekilde ifa ettiğini gösteren </w:t>
            </w:r>
            <w:proofErr w:type="gramStart"/>
            <w:r w:rsidRPr="00143C8F">
              <w:rPr>
                <w:sz w:val="20"/>
              </w:rPr>
              <w:t>resmi</w:t>
            </w:r>
            <w:proofErr w:type="gramEnd"/>
            <w:r w:rsidRPr="00143C8F">
              <w:rPr>
                <w:sz w:val="20"/>
              </w:rPr>
              <w:t xml:space="preserve"> belge sunulacaktır.</w:t>
            </w:r>
          </w:p>
        </w:tc>
        <w:tc>
          <w:tcPr>
            <w:tcW w:w="548" w:type="pct"/>
            <w:tcBorders>
              <w:top w:val="single" w:sz="6" w:space="0" w:color="000000"/>
              <w:bottom w:val="single" w:sz="6" w:space="0" w:color="000000"/>
            </w:tcBorders>
          </w:tcPr>
          <w:p w14:paraId="75CF336E" w14:textId="77777777" w:rsidR="0030641A" w:rsidRPr="00143C8F" w:rsidRDefault="0030641A" w:rsidP="00437A73">
            <w:pPr>
              <w:spacing w:before="31" w:after="31"/>
              <w:jc w:val="left"/>
              <w:rPr>
                <w:sz w:val="20"/>
              </w:rPr>
            </w:pPr>
            <w:r w:rsidRPr="00143C8F">
              <w:rPr>
                <w:sz w:val="20"/>
              </w:rPr>
              <w:t xml:space="preserve">Gereklilikleri karşılamalı </w:t>
            </w:r>
          </w:p>
          <w:p w14:paraId="28F4F920" w14:textId="77777777" w:rsidR="0030641A" w:rsidRPr="00143C8F" w:rsidRDefault="0030641A" w:rsidP="00437A73">
            <w:pPr>
              <w:spacing w:before="60" w:after="60"/>
              <w:rPr>
                <w:sz w:val="20"/>
              </w:rPr>
            </w:pPr>
          </w:p>
          <w:p w14:paraId="59060555" w14:textId="77777777" w:rsidR="0030641A" w:rsidRPr="00143C8F" w:rsidRDefault="0030641A" w:rsidP="00437A73">
            <w:pPr>
              <w:spacing w:before="60" w:after="60"/>
              <w:jc w:val="left"/>
              <w:rPr>
                <w:sz w:val="20"/>
              </w:rPr>
            </w:pPr>
            <w:r w:rsidRPr="00143C8F">
              <w:rPr>
                <w:sz w:val="20"/>
              </w:rPr>
              <w:t>Bu koşul uzmanlaşmış bir alt yüklenici firma tarafından sağlanabilir.</w:t>
            </w:r>
          </w:p>
          <w:p w14:paraId="57077D5F" w14:textId="77777777" w:rsidR="0030641A" w:rsidRPr="00143C8F" w:rsidRDefault="0030641A" w:rsidP="00437A73">
            <w:pPr>
              <w:spacing w:before="60" w:after="60"/>
              <w:rPr>
                <w:sz w:val="20"/>
              </w:rPr>
            </w:pPr>
          </w:p>
        </w:tc>
        <w:tc>
          <w:tcPr>
            <w:tcW w:w="616" w:type="pct"/>
            <w:tcBorders>
              <w:top w:val="single" w:sz="6" w:space="0" w:color="000000"/>
              <w:bottom w:val="single" w:sz="6" w:space="0" w:color="000000"/>
            </w:tcBorders>
          </w:tcPr>
          <w:p w14:paraId="55618A24" w14:textId="77777777" w:rsidR="0030641A" w:rsidRPr="00143C8F" w:rsidRDefault="0030641A" w:rsidP="00437A73">
            <w:pPr>
              <w:spacing w:before="31" w:after="31"/>
              <w:jc w:val="left"/>
              <w:rPr>
                <w:sz w:val="20"/>
              </w:rPr>
            </w:pPr>
            <w:r w:rsidRPr="00143C8F">
              <w:rPr>
                <w:sz w:val="20"/>
              </w:rPr>
              <w:t xml:space="preserve">Gereklilikleri karşılamalı </w:t>
            </w:r>
          </w:p>
          <w:p w14:paraId="19FD5EBF" w14:textId="77777777" w:rsidR="0030641A" w:rsidRPr="00143C8F" w:rsidRDefault="0030641A" w:rsidP="00437A73">
            <w:pPr>
              <w:spacing w:before="60" w:after="60"/>
              <w:rPr>
                <w:sz w:val="20"/>
              </w:rPr>
            </w:pPr>
          </w:p>
          <w:p w14:paraId="28288CCC" w14:textId="77777777" w:rsidR="0030641A" w:rsidRPr="00143C8F" w:rsidRDefault="0030641A" w:rsidP="00437A73">
            <w:pPr>
              <w:spacing w:before="60" w:after="60"/>
              <w:jc w:val="left"/>
              <w:rPr>
                <w:sz w:val="20"/>
              </w:rPr>
            </w:pPr>
            <w:r w:rsidRPr="00143C8F">
              <w:rPr>
                <w:sz w:val="20"/>
              </w:rPr>
              <w:t>Bu koşul uzmanlaşmış bir alt yüklenici firma tarafından sağlanabilir.</w:t>
            </w:r>
          </w:p>
          <w:p w14:paraId="36AE258F" w14:textId="77777777" w:rsidR="0030641A" w:rsidRPr="00143C8F" w:rsidRDefault="0030641A" w:rsidP="00437A73">
            <w:pPr>
              <w:spacing w:before="60" w:after="60"/>
              <w:rPr>
                <w:sz w:val="20"/>
              </w:rPr>
            </w:pPr>
          </w:p>
        </w:tc>
        <w:tc>
          <w:tcPr>
            <w:tcW w:w="548" w:type="pct"/>
            <w:tcBorders>
              <w:top w:val="single" w:sz="6" w:space="0" w:color="000000"/>
              <w:bottom w:val="single" w:sz="6" w:space="0" w:color="000000"/>
            </w:tcBorders>
          </w:tcPr>
          <w:p w14:paraId="51E3A24F" w14:textId="77777777" w:rsidR="0030641A" w:rsidRPr="00143C8F" w:rsidRDefault="0030641A" w:rsidP="00437A73">
            <w:pPr>
              <w:spacing w:before="60" w:after="60"/>
              <w:rPr>
                <w:sz w:val="20"/>
              </w:rPr>
            </w:pPr>
            <w:r w:rsidRPr="00143C8F">
              <w:rPr>
                <w:sz w:val="20"/>
              </w:rPr>
              <w:t>Uygulanabilir Değil</w:t>
            </w:r>
          </w:p>
          <w:p w14:paraId="24D695DB" w14:textId="77777777" w:rsidR="0030641A" w:rsidRPr="00143C8F" w:rsidRDefault="0030641A" w:rsidP="00437A73">
            <w:pPr>
              <w:spacing w:before="60" w:after="60"/>
              <w:rPr>
                <w:sz w:val="20"/>
              </w:rPr>
            </w:pPr>
          </w:p>
          <w:p w14:paraId="573FAE46" w14:textId="77777777" w:rsidR="0030641A" w:rsidRPr="00143C8F" w:rsidRDefault="0030641A" w:rsidP="00437A73">
            <w:pPr>
              <w:spacing w:before="31" w:after="31"/>
              <w:jc w:val="left"/>
              <w:rPr>
                <w:sz w:val="20"/>
              </w:rPr>
            </w:pPr>
          </w:p>
          <w:p w14:paraId="410DAAB7" w14:textId="77777777" w:rsidR="0030641A" w:rsidRPr="00143C8F" w:rsidRDefault="0030641A" w:rsidP="00437A73">
            <w:pPr>
              <w:spacing w:before="60" w:after="60"/>
              <w:jc w:val="left"/>
              <w:rPr>
                <w:sz w:val="20"/>
              </w:rPr>
            </w:pPr>
          </w:p>
        </w:tc>
        <w:tc>
          <w:tcPr>
            <w:tcW w:w="745" w:type="pct"/>
            <w:tcBorders>
              <w:top w:val="single" w:sz="6" w:space="0" w:color="000000"/>
              <w:bottom w:val="single" w:sz="6" w:space="0" w:color="000000"/>
            </w:tcBorders>
          </w:tcPr>
          <w:p w14:paraId="445B0EEA" w14:textId="77777777" w:rsidR="0030641A" w:rsidRPr="00143C8F" w:rsidRDefault="0030641A" w:rsidP="00437A73">
            <w:pPr>
              <w:spacing w:before="60" w:after="60"/>
              <w:rPr>
                <w:sz w:val="20"/>
              </w:rPr>
            </w:pPr>
            <w:r w:rsidRPr="00143C8F">
              <w:rPr>
                <w:sz w:val="20"/>
              </w:rPr>
              <w:t>Uygulanabilir Değil</w:t>
            </w:r>
          </w:p>
          <w:p w14:paraId="7457F814" w14:textId="77777777" w:rsidR="0030641A" w:rsidRPr="00143C8F" w:rsidRDefault="0030641A" w:rsidP="00437A73">
            <w:pPr>
              <w:spacing w:before="60" w:after="60"/>
              <w:jc w:val="left"/>
              <w:rPr>
                <w:sz w:val="20"/>
              </w:rPr>
            </w:pPr>
          </w:p>
        </w:tc>
        <w:tc>
          <w:tcPr>
            <w:tcW w:w="653" w:type="pct"/>
            <w:tcBorders>
              <w:top w:val="single" w:sz="6" w:space="0" w:color="000000"/>
              <w:bottom w:val="single" w:sz="6" w:space="0" w:color="000000"/>
            </w:tcBorders>
          </w:tcPr>
          <w:p w14:paraId="6DD505A2" w14:textId="77777777" w:rsidR="0030641A" w:rsidRPr="00143C8F" w:rsidRDefault="0030641A" w:rsidP="00437A73">
            <w:pPr>
              <w:spacing w:before="60" w:after="60"/>
              <w:jc w:val="left"/>
              <w:rPr>
                <w:sz w:val="20"/>
              </w:rPr>
            </w:pPr>
            <w:r w:rsidRPr="00143C8F">
              <w:rPr>
                <w:sz w:val="20"/>
              </w:rPr>
              <w:t>EXP – 4.2 (c) formu</w:t>
            </w:r>
          </w:p>
          <w:p w14:paraId="2046071F" w14:textId="77777777" w:rsidR="0030641A" w:rsidRPr="00143C8F" w:rsidRDefault="0030641A" w:rsidP="00437A73">
            <w:pPr>
              <w:spacing w:before="60" w:after="60"/>
              <w:jc w:val="left"/>
              <w:rPr>
                <w:sz w:val="20"/>
              </w:rPr>
            </w:pPr>
          </w:p>
          <w:p w14:paraId="398C0010" w14:textId="77777777" w:rsidR="0030641A" w:rsidRPr="00143C8F" w:rsidRDefault="0030641A" w:rsidP="00437A73">
            <w:pPr>
              <w:spacing w:before="60" w:after="60"/>
              <w:jc w:val="left"/>
              <w:rPr>
                <w:sz w:val="20"/>
              </w:rPr>
            </w:pPr>
          </w:p>
          <w:p w14:paraId="4AEB2A72" w14:textId="77777777" w:rsidR="0030641A" w:rsidRPr="00143C8F" w:rsidRDefault="0030641A" w:rsidP="00437A73">
            <w:pPr>
              <w:spacing w:before="60" w:after="60"/>
              <w:jc w:val="left"/>
              <w:rPr>
                <w:sz w:val="20"/>
              </w:rPr>
            </w:pPr>
          </w:p>
          <w:p w14:paraId="3AC83FF1" w14:textId="77777777" w:rsidR="0030641A" w:rsidRPr="00143C8F" w:rsidRDefault="0030641A" w:rsidP="00437A73">
            <w:pPr>
              <w:spacing w:before="60" w:after="60"/>
              <w:jc w:val="left"/>
              <w:rPr>
                <w:sz w:val="20"/>
              </w:rPr>
            </w:pPr>
          </w:p>
          <w:p w14:paraId="2F49C2F0" w14:textId="77777777" w:rsidR="0030641A" w:rsidRPr="00143C8F" w:rsidRDefault="0030641A" w:rsidP="00437A73">
            <w:pPr>
              <w:spacing w:before="60" w:after="60"/>
              <w:jc w:val="left"/>
              <w:rPr>
                <w:sz w:val="20"/>
              </w:rPr>
            </w:pPr>
          </w:p>
          <w:p w14:paraId="3BC8487B" w14:textId="77777777" w:rsidR="0030641A" w:rsidRPr="00143C8F" w:rsidRDefault="0030641A" w:rsidP="00437A73">
            <w:pPr>
              <w:spacing w:before="60" w:after="60"/>
              <w:jc w:val="left"/>
              <w:rPr>
                <w:sz w:val="20"/>
              </w:rPr>
            </w:pPr>
          </w:p>
        </w:tc>
      </w:tr>
      <w:tr w:rsidR="0030641A" w:rsidRPr="00143C8F" w14:paraId="4EE555F0" w14:textId="77777777" w:rsidTr="00437A73">
        <w:tc>
          <w:tcPr>
            <w:tcW w:w="760" w:type="pct"/>
            <w:tcBorders>
              <w:top w:val="single" w:sz="6" w:space="0" w:color="000000"/>
              <w:bottom w:val="single" w:sz="4" w:space="0" w:color="auto"/>
            </w:tcBorders>
          </w:tcPr>
          <w:p w14:paraId="1D5A9017" w14:textId="77777777" w:rsidR="0030641A" w:rsidRPr="00143C8F" w:rsidRDefault="0030641A" w:rsidP="00437A73">
            <w:pPr>
              <w:tabs>
                <w:tab w:val="left" w:pos="619"/>
              </w:tabs>
              <w:spacing w:before="60" w:after="60"/>
              <w:jc w:val="left"/>
              <w:outlineLvl w:val="1"/>
              <w:rPr>
                <w:b/>
                <w:sz w:val="20"/>
              </w:rPr>
            </w:pPr>
            <w:r w:rsidRPr="00143C8F">
              <w:rPr>
                <w:b/>
                <w:sz w:val="20"/>
              </w:rPr>
              <w:t>4.2 (c)</w:t>
            </w:r>
          </w:p>
        </w:tc>
        <w:tc>
          <w:tcPr>
            <w:tcW w:w="1130" w:type="pct"/>
            <w:tcBorders>
              <w:top w:val="single" w:sz="6" w:space="0" w:color="000000"/>
              <w:bottom w:val="single" w:sz="4" w:space="0" w:color="auto"/>
            </w:tcBorders>
          </w:tcPr>
          <w:p w14:paraId="365683D8" w14:textId="77777777" w:rsidR="0030641A" w:rsidRPr="00143C8F" w:rsidRDefault="0030641A" w:rsidP="00437A73">
            <w:pPr>
              <w:spacing w:before="60" w:after="60"/>
              <w:rPr>
                <w:sz w:val="20"/>
              </w:rPr>
            </w:pPr>
            <w:r w:rsidRPr="00143C8F">
              <w:rPr>
                <w:sz w:val="20"/>
              </w:rPr>
              <w:t>1 Ocak 20</w:t>
            </w:r>
            <w:r>
              <w:rPr>
                <w:sz w:val="20"/>
              </w:rPr>
              <w:t>20</w:t>
            </w:r>
            <w:r w:rsidRPr="00143C8F">
              <w:rPr>
                <w:sz w:val="20"/>
              </w:rPr>
              <w:t xml:space="preserve"> tarihi ile Başvuru teslim tarihi arasında</w:t>
            </w:r>
            <w:r w:rsidRPr="00143C8F">
              <w:rPr>
                <w:bCs/>
                <w:sz w:val="20"/>
              </w:rPr>
              <w:t xml:space="preserve"> zorla çalıştırma yükümlülüklerinin, iş sağlığı ve güvenliği ve çevre sosyal çerçeve ihlali dolayısıyla, istekli (Ortak girişim ve ortak girişimin her bir üyesi ve alt yüklenicileri dahil) tarafından sunulmuş alt yükleniciler, tedarikçiler ve/veya üreticiler tarafından, askıya alınan ya da fesih edilen herhangi bir sözleşmenin ve/veya işveren tarafından kesin teminata el konulması ile sonuçlanan </w:t>
            </w:r>
            <w:r w:rsidRPr="00143C8F">
              <w:rPr>
                <w:bCs/>
                <w:sz w:val="20"/>
              </w:rPr>
              <w:lastRenderedPageBreak/>
              <w:t>sözleşmesel tedbirlerin – ibraz edilmesi gerekmektedir.</w:t>
            </w:r>
          </w:p>
          <w:p w14:paraId="300CC5DE" w14:textId="77777777" w:rsidR="0030641A" w:rsidRPr="00143C8F" w:rsidRDefault="0030641A" w:rsidP="00437A73">
            <w:pPr>
              <w:spacing w:before="60" w:after="60"/>
              <w:rPr>
                <w:sz w:val="20"/>
              </w:rPr>
            </w:pPr>
          </w:p>
        </w:tc>
        <w:tc>
          <w:tcPr>
            <w:tcW w:w="548" w:type="pct"/>
            <w:tcBorders>
              <w:top w:val="single" w:sz="6" w:space="0" w:color="000000"/>
              <w:bottom w:val="single" w:sz="4" w:space="0" w:color="auto"/>
            </w:tcBorders>
          </w:tcPr>
          <w:p w14:paraId="750FABAA" w14:textId="77777777" w:rsidR="0030641A" w:rsidRPr="00143C8F" w:rsidRDefault="0030641A" w:rsidP="00437A73">
            <w:pPr>
              <w:spacing w:before="31" w:after="31"/>
              <w:jc w:val="left"/>
              <w:rPr>
                <w:sz w:val="20"/>
              </w:rPr>
            </w:pPr>
            <w:r w:rsidRPr="00143C8F">
              <w:rPr>
                <w:sz w:val="20"/>
              </w:rPr>
              <w:lastRenderedPageBreak/>
              <w:t xml:space="preserve">Gereklilikleri karşılamalı </w:t>
            </w:r>
          </w:p>
          <w:p w14:paraId="753986AD" w14:textId="77777777" w:rsidR="0030641A" w:rsidRPr="00143C8F" w:rsidRDefault="0030641A" w:rsidP="00437A73">
            <w:pPr>
              <w:spacing w:before="60" w:after="60"/>
              <w:jc w:val="left"/>
              <w:rPr>
                <w:sz w:val="20"/>
              </w:rPr>
            </w:pPr>
            <w:r w:rsidRPr="00143C8F">
              <w:rPr>
                <w:sz w:val="20"/>
              </w:rPr>
              <w:t>Bu koşul uzmanlaşmış bir alt yüklenici firma tarafından sağlanabilir.</w:t>
            </w:r>
          </w:p>
          <w:p w14:paraId="3AF086AC" w14:textId="77777777" w:rsidR="0030641A" w:rsidRPr="00143C8F" w:rsidRDefault="0030641A" w:rsidP="00437A73">
            <w:pPr>
              <w:spacing w:before="31" w:after="31"/>
              <w:jc w:val="left"/>
              <w:rPr>
                <w:sz w:val="20"/>
              </w:rPr>
            </w:pPr>
          </w:p>
        </w:tc>
        <w:tc>
          <w:tcPr>
            <w:tcW w:w="616" w:type="pct"/>
            <w:tcBorders>
              <w:top w:val="single" w:sz="6" w:space="0" w:color="000000"/>
              <w:bottom w:val="single" w:sz="4" w:space="0" w:color="auto"/>
            </w:tcBorders>
          </w:tcPr>
          <w:p w14:paraId="386B36A6" w14:textId="77777777" w:rsidR="0030641A" w:rsidRPr="00143C8F" w:rsidRDefault="0030641A" w:rsidP="00437A73">
            <w:pPr>
              <w:spacing w:before="31" w:after="31"/>
              <w:jc w:val="left"/>
              <w:rPr>
                <w:sz w:val="20"/>
              </w:rPr>
            </w:pPr>
            <w:r w:rsidRPr="00143C8F">
              <w:rPr>
                <w:sz w:val="20"/>
              </w:rPr>
              <w:t xml:space="preserve">Gereklilikleri karşılamalı </w:t>
            </w:r>
          </w:p>
          <w:p w14:paraId="041C40B2" w14:textId="77777777" w:rsidR="0030641A" w:rsidRPr="00143C8F" w:rsidRDefault="0030641A" w:rsidP="00437A73">
            <w:pPr>
              <w:spacing w:before="60" w:after="60"/>
              <w:jc w:val="left"/>
              <w:rPr>
                <w:sz w:val="20"/>
              </w:rPr>
            </w:pPr>
            <w:r w:rsidRPr="00143C8F">
              <w:rPr>
                <w:sz w:val="20"/>
              </w:rPr>
              <w:t>Bu koşul uzmanlaşmış bir alt yüklenici firma tarafından sağlanabilir.</w:t>
            </w:r>
          </w:p>
          <w:p w14:paraId="4AEA9D98" w14:textId="77777777" w:rsidR="0030641A" w:rsidRPr="00143C8F" w:rsidRDefault="0030641A" w:rsidP="00437A73">
            <w:pPr>
              <w:spacing w:before="31" w:after="31"/>
              <w:jc w:val="left"/>
              <w:rPr>
                <w:sz w:val="20"/>
              </w:rPr>
            </w:pPr>
          </w:p>
        </w:tc>
        <w:tc>
          <w:tcPr>
            <w:tcW w:w="548" w:type="pct"/>
            <w:tcBorders>
              <w:top w:val="single" w:sz="6" w:space="0" w:color="000000"/>
              <w:bottom w:val="single" w:sz="4" w:space="0" w:color="auto"/>
            </w:tcBorders>
          </w:tcPr>
          <w:p w14:paraId="25AC9B26" w14:textId="77777777" w:rsidR="0030641A" w:rsidRPr="00143C8F" w:rsidRDefault="0030641A" w:rsidP="00437A73">
            <w:pPr>
              <w:spacing w:before="60" w:after="60"/>
              <w:rPr>
                <w:sz w:val="20"/>
              </w:rPr>
            </w:pPr>
            <w:r w:rsidRPr="00143C8F">
              <w:rPr>
                <w:sz w:val="20"/>
              </w:rPr>
              <w:t>Gereklilikleri karşılamalı.</w:t>
            </w:r>
          </w:p>
          <w:p w14:paraId="69C8CCDB" w14:textId="77777777" w:rsidR="0030641A" w:rsidRPr="00143C8F" w:rsidRDefault="0030641A" w:rsidP="00437A73">
            <w:pPr>
              <w:spacing w:before="60" w:after="60"/>
              <w:rPr>
                <w:sz w:val="20"/>
              </w:rPr>
            </w:pPr>
          </w:p>
        </w:tc>
        <w:tc>
          <w:tcPr>
            <w:tcW w:w="745" w:type="pct"/>
            <w:tcBorders>
              <w:top w:val="single" w:sz="6" w:space="0" w:color="000000"/>
              <w:bottom w:val="single" w:sz="4" w:space="0" w:color="auto"/>
            </w:tcBorders>
          </w:tcPr>
          <w:p w14:paraId="5767D568" w14:textId="77777777" w:rsidR="0030641A" w:rsidRPr="00143C8F" w:rsidRDefault="0030641A" w:rsidP="00437A73">
            <w:pPr>
              <w:spacing w:before="60" w:after="60"/>
              <w:rPr>
                <w:sz w:val="20"/>
              </w:rPr>
            </w:pPr>
            <w:r w:rsidRPr="00143C8F">
              <w:rPr>
                <w:sz w:val="20"/>
              </w:rPr>
              <w:t>Uygulanabilir Değil</w:t>
            </w:r>
          </w:p>
          <w:p w14:paraId="4572ED8B" w14:textId="77777777" w:rsidR="0030641A" w:rsidRPr="00143C8F" w:rsidRDefault="0030641A" w:rsidP="00437A73">
            <w:pPr>
              <w:spacing w:before="60" w:after="60"/>
              <w:rPr>
                <w:sz w:val="20"/>
              </w:rPr>
            </w:pPr>
          </w:p>
        </w:tc>
        <w:tc>
          <w:tcPr>
            <w:tcW w:w="653" w:type="pct"/>
            <w:tcBorders>
              <w:top w:val="single" w:sz="6" w:space="0" w:color="000000"/>
              <w:bottom w:val="single" w:sz="4" w:space="0" w:color="auto"/>
            </w:tcBorders>
          </w:tcPr>
          <w:p w14:paraId="650FC383" w14:textId="77777777" w:rsidR="0030641A" w:rsidRPr="00143C8F" w:rsidRDefault="0030641A" w:rsidP="00437A73">
            <w:pPr>
              <w:spacing w:before="60" w:after="60"/>
              <w:jc w:val="left"/>
              <w:rPr>
                <w:bCs/>
                <w:sz w:val="20"/>
              </w:rPr>
            </w:pPr>
            <w:r w:rsidRPr="00143C8F">
              <w:rPr>
                <w:bCs/>
                <w:sz w:val="20"/>
              </w:rPr>
              <w:t>Zorla Çalıştırma Performans Beyannamesi,</w:t>
            </w:r>
          </w:p>
          <w:p w14:paraId="28CC6683" w14:textId="77777777" w:rsidR="0030641A" w:rsidRPr="00143C8F" w:rsidRDefault="0030641A" w:rsidP="00437A73">
            <w:pPr>
              <w:spacing w:before="60" w:after="60"/>
              <w:jc w:val="left"/>
              <w:rPr>
                <w:bCs/>
                <w:sz w:val="20"/>
              </w:rPr>
            </w:pPr>
            <w:r w:rsidRPr="00143C8F">
              <w:rPr>
                <w:bCs/>
                <w:sz w:val="20"/>
              </w:rPr>
              <w:t>İSG ve ÇSÇ İhlali Kaynaklı Durdurma Kararları /Uygunsuzluk Raporları (Bulunmaması halinde Beyanname)</w:t>
            </w:r>
          </w:p>
          <w:p w14:paraId="448574F9" w14:textId="77777777" w:rsidR="0030641A" w:rsidRPr="00143C8F" w:rsidRDefault="0030641A" w:rsidP="00437A73">
            <w:pPr>
              <w:spacing w:before="60" w:after="60"/>
              <w:jc w:val="left"/>
              <w:rPr>
                <w:sz w:val="20"/>
              </w:rPr>
            </w:pPr>
          </w:p>
        </w:tc>
      </w:tr>
    </w:tbl>
    <w:p w14:paraId="4F1EBE17" w14:textId="77777777" w:rsidR="0030641A" w:rsidRPr="00143C8F" w:rsidRDefault="0030641A" w:rsidP="0030641A">
      <w:pPr>
        <w:rPr>
          <w:b/>
          <w:i/>
          <w:szCs w:val="24"/>
        </w:rPr>
      </w:pPr>
    </w:p>
    <w:p w14:paraId="696F5364" w14:textId="77777777" w:rsidR="0030641A" w:rsidRDefault="0030641A" w:rsidP="0030641A">
      <w:pPr>
        <w:rPr>
          <w:spacing w:val="-2"/>
          <w:szCs w:val="24"/>
        </w:rPr>
      </w:pPr>
    </w:p>
    <w:p w14:paraId="6EDF17C4" w14:textId="77777777" w:rsidR="0030641A" w:rsidRPr="00E87661" w:rsidRDefault="0030641A" w:rsidP="0030641A">
      <w:pPr>
        <w:rPr>
          <w:spacing w:val="-2"/>
          <w:szCs w:val="24"/>
        </w:rPr>
      </w:pPr>
    </w:p>
    <w:p w14:paraId="7F9F9E61" w14:textId="77777777" w:rsidR="0030641A" w:rsidRDefault="0030641A" w:rsidP="0030641A"/>
    <w:p w14:paraId="13AB094C" w14:textId="77777777" w:rsidR="009009B4" w:rsidRDefault="009009B4"/>
    <w:sectPr w:rsidR="009009B4" w:rsidSect="0030641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F7D0" w14:textId="77777777" w:rsidR="000051E2" w:rsidRDefault="000051E2" w:rsidP="0030641A">
      <w:pPr>
        <w:spacing w:after="0"/>
      </w:pPr>
      <w:r>
        <w:separator/>
      </w:r>
    </w:p>
  </w:endnote>
  <w:endnote w:type="continuationSeparator" w:id="0">
    <w:p w14:paraId="4FEBAD1E" w14:textId="77777777" w:rsidR="000051E2" w:rsidRDefault="000051E2" w:rsidP="003064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Bold">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62424" w14:textId="77777777" w:rsidR="000051E2" w:rsidRDefault="000051E2" w:rsidP="0030641A">
      <w:pPr>
        <w:spacing w:after="0"/>
      </w:pPr>
      <w:r>
        <w:separator/>
      </w:r>
    </w:p>
  </w:footnote>
  <w:footnote w:type="continuationSeparator" w:id="0">
    <w:p w14:paraId="46720E12" w14:textId="77777777" w:rsidR="000051E2" w:rsidRDefault="000051E2" w:rsidP="0030641A">
      <w:pPr>
        <w:spacing w:after="0"/>
      </w:pPr>
      <w:r>
        <w:continuationSeparator/>
      </w:r>
    </w:p>
  </w:footnote>
  <w:footnote w:id="1">
    <w:p w14:paraId="298BE9E6" w14:textId="77777777" w:rsidR="0030641A" w:rsidRPr="003552BA" w:rsidRDefault="0030641A" w:rsidP="0030641A">
      <w:pPr>
        <w:pStyle w:val="DipnotMetni"/>
        <w:ind w:left="180" w:hanging="180"/>
        <w:rPr>
          <w:sz w:val="18"/>
          <w:szCs w:val="18"/>
        </w:rPr>
      </w:pPr>
      <w:r>
        <w:rPr>
          <w:rStyle w:val="DipnotBavurusu"/>
          <w:rFonts w:eastAsiaTheme="majorEastAsia"/>
        </w:rPr>
        <w:footnoteRef/>
      </w:r>
      <w:r>
        <w:rPr>
          <w:sz w:val="16"/>
          <w:szCs w:val="16"/>
        </w:rPr>
        <w:tab/>
      </w:r>
      <w:r w:rsidRPr="003552BA">
        <w:rPr>
          <w:sz w:val="18"/>
          <w:szCs w:val="18"/>
        </w:rPr>
        <w:t>İdare tarafından karar verildiği şekilde, ifa etmeme (a) ilgili sözleşme kapsamında uyuşmazlık çözümüne sevk etme yolu da dahil olmak üzere, ifa etmemeye yüklenici tarafından itiraz edilmemiş olan tüm sözleşmeleri ve (b) bu şekilde itiraz edilmiş olan, ancak yüklenici aleyhine tam olarak çözümlenmiş olan sözleşmeleri içerecektir. İfa etmeme, İdare kararının uyuşmazlık çözüm mekanizması tarafından geçersiz kılındığı sözleşmeleri içermeyecektir. İfa etmeme tam olarak çözümlenmiş uyuşmazlıklar veya davalar, yani ilgili sözleşme kapsamında uyuşmazlık çözüm mekanizmasına göre çözümlenmiş olan ve İsteklinin elindeki tüm temyiz davalarının bitmiş olduğu uyuşmazlık veya dava, hakkındaki tüm bilgilere dayanmalıdır.</w:t>
      </w:r>
    </w:p>
  </w:footnote>
  <w:footnote w:id="2">
    <w:p w14:paraId="7798DD5D" w14:textId="77777777" w:rsidR="0030641A" w:rsidRPr="003552BA" w:rsidRDefault="0030641A" w:rsidP="0030641A">
      <w:pPr>
        <w:pStyle w:val="DipnotMetni"/>
        <w:rPr>
          <w:sz w:val="18"/>
          <w:szCs w:val="18"/>
        </w:rPr>
      </w:pPr>
      <w:r w:rsidRPr="003552BA">
        <w:rPr>
          <w:rStyle w:val="DipnotBavurusu"/>
          <w:rFonts w:eastAsiaTheme="majorEastAsia"/>
          <w:sz w:val="18"/>
          <w:szCs w:val="18"/>
        </w:rPr>
        <w:footnoteRef/>
      </w:r>
      <w:r w:rsidRPr="003552BA">
        <w:rPr>
          <w:sz w:val="18"/>
          <w:szCs w:val="18"/>
        </w:rPr>
        <w:t xml:space="preserve"> </w:t>
      </w:r>
      <w:r>
        <w:rPr>
          <w:sz w:val="18"/>
          <w:szCs w:val="18"/>
        </w:rPr>
        <w:t xml:space="preserve"> </w:t>
      </w:r>
      <w:r w:rsidRPr="003552BA">
        <w:rPr>
          <w:sz w:val="18"/>
          <w:szCs w:val="18"/>
        </w:rPr>
        <w:t>Bu gereklilik İstekli tarafından İş Ortaklığı üyesi olarak yapılmış sözleşmeler için de geçerlidir.</w:t>
      </w:r>
    </w:p>
  </w:footnote>
  <w:footnote w:id="3">
    <w:p w14:paraId="3E713D8F" w14:textId="77777777" w:rsidR="0030641A" w:rsidRPr="005E129A" w:rsidRDefault="0030641A" w:rsidP="0030641A">
      <w:pPr>
        <w:pStyle w:val="DipnotMetni"/>
        <w:ind w:left="270" w:hanging="270"/>
        <w:rPr>
          <w:sz w:val="16"/>
          <w:szCs w:val="16"/>
        </w:rPr>
      </w:pPr>
      <w:r>
        <w:rPr>
          <w:rStyle w:val="DipnotBavurusu"/>
          <w:rFonts w:eastAsiaTheme="majorEastAsia"/>
        </w:rPr>
        <w:footnoteRef/>
      </w:r>
      <w:r>
        <w:rPr>
          <w:sz w:val="16"/>
          <w:szCs w:val="16"/>
        </w:rPr>
        <w:tab/>
        <w:t>Teklif Sahibi, kendisi tarafından son beş yıl içinde tamamlanan veya devam eden sözleşmelerden kaynaklanan bütün davalar veya tahkimler hakkında, ilgili Teklif Mektubuna ait doğru bilgileri sağlayacaktır. Teklif Sahibi veya bir ortak girişimin herhangi bir üyesi aleyhine süreklilik arzeden kararlar bulunması, İhalenin kaybedilmesiyle sonuçlanabilir.</w:t>
      </w:r>
    </w:p>
  </w:footnote>
  <w:footnote w:id="4">
    <w:p w14:paraId="19536BB2" w14:textId="77777777" w:rsidR="0030641A" w:rsidRPr="008E091C" w:rsidRDefault="0030641A" w:rsidP="0030641A">
      <w:pPr>
        <w:rPr>
          <w:sz w:val="18"/>
          <w:szCs w:val="18"/>
        </w:rPr>
      </w:pPr>
      <w:r>
        <w:rPr>
          <w:rStyle w:val="DipnotBavurusu"/>
          <w:rFonts w:eastAsiaTheme="majorEastAsia"/>
          <w:sz w:val="20"/>
        </w:rPr>
        <w:footnoteRef/>
      </w:r>
      <w:r>
        <w:rPr>
          <w:rStyle w:val="DipnotBavurusu"/>
          <w:rFonts w:eastAsiaTheme="majorEastAsia"/>
          <w:sz w:val="20"/>
        </w:rPr>
        <w:t xml:space="preserve"> </w:t>
      </w:r>
      <w:r>
        <w:rPr>
          <w:sz w:val="18"/>
          <w:szCs w:val="18"/>
        </w:rPr>
        <w:t xml:space="preserve">İşveren bu bilgiyi, gereken özeni gösterme sorumluluğunu yerine getirmede daha fazla bilgi veya açıklama istemek için kullanabilir.  </w:t>
      </w:r>
    </w:p>
  </w:footnote>
  <w:footnote w:id="5">
    <w:p w14:paraId="30574FDA" w14:textId="77777777" w:rsidR="0030641A" w:rsidRDefault="0030641A" w:rsidP="0030641A">
      <w:pPr>
        <w:pStyle w:val="DipnotMetni"/>
        <w:tabs>
          <w:tab w:val="left" w:pos="180"/>
        </w:tabs>
        <w:ind w:left="180" w:hanging="180"/>
        <w:rPr>
          <w:rFonts w:ascii="Calibri" w:eastAsia="Calibri" w:hAnsi="Calibri" w:cs="Arial"/>
          <w:kern w:val="2"/>
          <w14:ligatures w14:val="standardContextual"/>
        </w:rPr>
      </w:pPr>
      <w:r>
        <w:rPr>
          <w:rStyle w:val="DipnotBavurusu"/>
          <w:rFonts w:eastAsiaTheme="majorEastAsia"/>
        </w:rPr>
        <w:footnoteRef/>
      </w:r>
      <w:r>
        <w:t xml:space="preserve">      İsteklinin ortak girişim üyesi veya alt yüklenici olarak katıldığı sözleşmeler için, bu gerekliliğin karşılanmasında sadece İsteklinin değer bazındaki payı dikkate alınacaktır.</w:t>
      </w:r>
    </w:p>
  </w:footnote>
  <w:footnote w:id="6">
    <w:p w14:paraId="209F1CEA" w14:textId="77777777" w:rsidR="0030641A" w:rsidRDefault="0030641A" w:rsidP="0030641A">
      <w:pPr>
        <w:pStyle w:val="DipnotMetni"/>
        <w:tabs>
          <w:tab w:val="left" w:pos="180"/>
        </w:tabs>
        <w:ind w:left="180" w:hanging="180"/>
        <w:rPr>
          <w:rFonts w:ascii="Calibri" w:eastAsia="Calibri" w:hAnsi="Calibri" w:cs="Arial"/>
          <w:kern w:val="2"/>
          <w14:ligatures w14:val="standardContextual"/>
        </w:rPr>
      </w:pPr>
      <w:r>
        <w:rPr>
          <w:vertAlign w:val="superscript"/>
        </w:rPr>
        <w:t>6</w:t>
      </w:r>
      <w:r>
        <w:t xml:space="preserve"> </w:t>
      </w:r>
      <w:r>
        <w:tab/>
        <w:t xml:space="preserve">    Büyük ölçüde tamamlama ifadesi, sözleşme kapsamındaki işlerin yüzde 80’inin veya daha fazlasının tamamlanmasına dayalı olarak kullanılır.</w:t>
      </w:r>
    </w:p>
    <w:p w14:paraId="1324F1C3" w14:textId="77777777" w:rsidR="0030641A" w:rsidRDefault="0030641A" w:rsidP="0030641A">
      <w:pPr>
        <w:pStyle w:val="DipnotMetni"/>
        <w:tabs>
          <w:tab w:val="left" w:pos="180"/>
        </w:tabs>
        <w:ind w:left="180" w:hanging="180"/>
      </w:pPr>
    </w:p>
  </w:footnote>
  <w:footnote w:id="7">
    <w:p w14:paraId="0B5B7486" w14:textId="77777777" w:rsidR="0030641A" w:rsidRDefault="0030641A" w:rsidP="0030641A">
      <w:pPr>
        <w:pStyle w:val="DipnotMetni"/>
      </w:pPr>
      <w:r>
        <w:rPr>
          <w:rStyle w:val="DipnotBavurusu"/>
          <w:rFonts w:eastAsiaTheme="majorEastAsia"/>
        </w:rPr>
        <w:footnoteRef/>
      </w:r>
      <w:r>
        <w:t xml:space="preserve"> </w:t>
      </w:r>
      <w:r w:rsidRPr="004B0D23">
        <w:rPr>
          <w:sz w:val="16"/>
          <w:szCs w:val="16"/>
        </w:rPr>
        <w:t xml:space="preserve"> </w:t>
      </w:r>
      <w:r>
        <w:rPr>
          <w:sz w:val="16"/>
          <w:szCs w:val="16"/>
        </w:rPr>
        <w:tab/>
      </w:r>
      <w:r w:rsidRPr="008D5863">
        <w:t>Ortak Girişim olması durumunda, üyeleri tarafından tamamlanmış sözleşmelerin değeri tek bir sözleşmenin minimum değerinin gerekliliğinin karşılanıp karşılanmamış olduğunu belirlemek için toplanmayacaktır. Bunun yerine, her bir üye tarafından gerçekleştirilen her bir sözleşme tek başına bir firma için gerektiği gibi tek bir sözleşmenin minimum değerini karşılayacaktır. Ortak Girişimin sözleşmelerin toplam sayısının gerekliliğini karşılayıp karşılamadığını belirlemede, sadece her biri gerekli minimum değere eşit ya da daha fazla olan tüm üyeler tarafından tamamlanmış sözleşmelerin sayısı toplanacaktır.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20"/>
    <w:rsid w:val="000051E2"/>
    <w:rsid w:val="0030641A"/>
    <w:rsid w:val="005211B0"/>
    <w:rsid w:val="009009B4"/>
    <w:rsid w:val="00907320"/>
    <w:rsid w:val="00A56E46"/>
    <w:rsid w:val="00CB3C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60FD9-6210-41FB-816D-98B56C0F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1A"/>
    <w:pPr>
      <w:spacing w:after="134" w:line="240" w:lineRule="auto"/>
      <w:ind w:right="-14"/>
      <w:jc w:val="both"/>
    </w:pPr>
    <w:rPr>
      <w:rFonts w:ascii="Times New Roman" w:eastAsia="Times New Roman" w:hAnsi="Times New Roman" w:cs="Times New Roman"/>
      <w:kern w:val="0"/>
      <w:sz w:val="24"/>
      <w:szCs w:val="20"/>
      <w14:ligatures w14:val="none"/>
    </w:rPr>
  </w:style>
  <w:style w:type="paragraph" w:styleId="Balk1">
    <w:name w:val="heading 1"/>
    <w:basedOn w:val="Normal"/>
    <w:next w:val="Normal"/>
    <w:link w:val="Balk1Char"/>
    <w:uiPriority w:val="9"/>
    <w:qFormat/>
    <w:rsid w:val="00907320"/>
    <w:pPr>
      <w:keepNext/>
      <w:keepLines/>
      <w:spacing w:before="360" w:after="80" w:line="259" w:lineRule="auto"/>
      <w:ind w:right="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907320"/>
    <w:pPr>
      <w:keepNext/>
      <w:keepLines/>
      <w:spacing w:before="160" w:after="80" w:line="259" w:lineRule="auto"/>
      <w:ind w:right="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907320"/>
    <w:pPr>
      <w:keepNext/>
      <w:keepLines/>
      <w:spacing w:before="160" w:after="80" w:line="259" w:lineRule="auto"/>
      <w:ind w:right="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907320"/>
    <w:pPr>
      <w:keepNext/>
      <w:keepLines/>
      <w:spacing w:before="80" w:after="40" w:line="259" w:lineRule="auto"/>
      <w:ind w:right="0"/>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Balk5">
    <w:name w:val="heading 5"/>
    <w:basedOn w:val="Normal"/>
    <w:next w:val="Normal"/>
    <w:link w:val="Balk5Char"/>
    <w:uiPriority w:val="9"/>
    <w:semiHidden/>
    <w:unhideWhenUsed/>
    <w:qFormat/>
    <w:rsid w:val="00907320"/>
    <w:pPr>
      <w:keepNext/>
      <w:keepLines/>
      <w:spacing w:before="80" w:after="40" w:line="259" w:lineRule="auto"/>
      <w:ind w:right="0"/>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Balk6">
    <w:name w:val="heading 6"/>
    <w:basedOn w:val="Normal"/>
    <w:next w:val="Normal"/>
    <w:link w:val="Balk6Char"/>
    <w:uiPriority w:val="9"/>
    <w:semiHidden/>
    <w:unhideWhenUsed/>
    <w:qFormat/>
    <w:rsid w:val="00907320"/>
    <w:pPr>
      <w:keepNext/>
      <w:keepLines/>
      <w:spacing w:before="40" w:after="0" w:line="259" w:lineRule="auto"/>
      <w:ind w:right="0"/>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Balk7">
    <w:name w:val="heading 7"/>
    <w:basedOn w:val="Normal"/>
    <w:next w:val="Normal"/>
    <w:link w:val="Balk7Char"/>
    <w:uiPriority w:val="9"/>
    <w:semiHidden/>
    <w:unhideWhenUsed/>
    <w:qFormat/>
    <w:rsid w:val="00907320"/>
    <w:pPr>
      <w:keepNext/>
      <w:keepLines/>
      <w:spacing w:before="40" w:after="0" w:line="259" w:lineRule="auto"/>
      <w:ind w:right="0"/>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Balk8">
    <w:name w:val="heading 8"/>
    <w:basedOn w:val="Normal"/>
    <w:next w:val="Normal"/>
    <w:link w:val="Balk8Char"/>
    <w:uiPriority w:val="9"/>
    <w:semiHidden/>
    <w:unhideWhenUsed/>
    <w:qFormat/>
    <w:rsid w:val="00907320"/>
    <w:pPr>
      <w:keepNext/>
      <w:keepLines/>
      <w:spacing w:after="0" w:line="259" w:lineRule="auto"/>
      <w:ind w:right="0"/>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Balk9">
    <w:name w:val="heading 9"/>
    <w:basedOn w:val="Normal"/>
    <w:next w:val="Normal"/>
    <w:link w:val="Balk9Char"/>
    <w:uiPriority w:val="9"/>
    <w:semiHidden/>
    <w:unhideWhenUsed/>
    <w:qFormat/>
    <w:rsid w:val="00907320"/>
    <w:pPr>
      <w:keepNext/>
      <w:keepLines/>
      <w:spacing w:after="0" w:line="259" w:lineRule="auto"/>
      <w:ind w:right="0"/>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7320"/>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907320"/>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907320"/>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907320"/>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907320"/>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90732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0732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0732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07320"/>
    <w:rPr>
      <w:rFonts w:eastAsiaTheme="majorEastAsia" w:cstheme="majorBidi"/>
      <w:color w:val="272727" w:themeColor="text1" w:themeTint="D8"/>
    </w:rPr>
  </w:style>
  <w:style w:type="paragraph" w:styleId="KonuBal">
    <w:name w:val="Title"/>
    <w:basedOn w:val="Normal"/>
    <w:next w:val="Normal"/>
    <w:link w:val="KonuBalChar"/>
    <w:uiPriority w:val="10"/>
    <w:qFormat/>
    <w:rsid w:val="00907320"/>
    <w:pPr>
      <w:spacing w:after="80"/>
      <w:ind w:right="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90732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07320"/>
    <w:pPr>
      <w:numPr>
        <w:ilvl w:val="1"/>
      </w:numPr>
      <w:spacing w:after="160" w:line="259" w:lineRule="auto"/>
      <w:ind w:right="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90732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07320"/>
    <w:pPr>
      <w:spacing w:before="160" w:after="160" w:line="259" w:lineRule="auto"/>
      <w:ind w:right="0"/>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AlntChar">
    <w:name w:val="Alıntı Char"/>
    <w:basedOn w:val="VarsaylanParagrafYazTipi"/>
    <w:link w:val="Alnt"/>
    <w:uiPriority w:val="29"/>
    <w:rsid w:val="00907320"/>
    <w:rPr>
      <w:i/>
      <w:iCs/>
      <w:color w:val="404040" w:themeColor="text1" w:themeTint="BF"/>
    </w:rPr>
  </w:style>
  <w:style w:type="paragraph" w:styleId="ListeParagraf">
    <w:name w:val="List Paragraph"/>
    <w:basedOn w:val="Normal"/>
    <w:uiPriority w:val="34"/>
    <w:qFormat/>
    <w:rsid w:val="00907320"/>
    <w:pPr>
      <w:spacing w:after="160" w:line="259" w:lineRule="auto"/>
      <w:ind w:left="720" w:right="0"/>
      <w:contextualSpacing/>
      <w:jc w:val="left"/>
    </w:pPr>
    <w:rPr>
      <w:rFonts w:asciiTheme="minorHAnsi" w:eastAsiaTheme="minorHAnsi" w:hAnsiTheme="minorHAnsi" w:cstheme="minorBidi"/>
      <w:kern w:val="2"/>
      <w:sz w:val="22"/>
      <w:szCs w:val="22"/>
      <w14:ligatures w14:val="standardContextual"/>
    </w:rPr>
  </w:style>
  <w:style w:type="character" w:styleId="GlVurgulama">
    <w:name w:val="Intense Emphasis"/>
    <w:basedOn w:val="VarsaylanParagrafYazTipi"/>
    <w:uiPriority w:val="21"/>
    <w:qFormat/>
    <w:rsid w:val="00907320"/>
    <w:rPr>
      <w:i/>
      <w:iCs/>
      <w:color w:val="0F4761" w:themeColor="accent1" w:themeShade="BF"/>
    </w:rPr>
  </w:style>
  <w:style w:type="paragraph" w:styleId="GlAlnt">
    <w:name w:val="Intense Quote"/>
    <w:basedOn w:val="Normal"/>
    <w:next w:val="Normal"/>
    <w:link w:val="GlAlntChar"/>
    <w:uiPriority w:val="30"/>
    <w:qFormat/>
    <w:rsid w:val="00907320"/>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GlAlntChar">
    <w:name w:val="Güçlü Alıntı Char"/>
    <w:basedOn w:val="VarsaylanParagrafYazTipi"/>
    <w:link w:val="GlAlnt"/>
    <w:uiPriority w:val="30"/>
    <w:rsid w:val="00907320"/>
    <w:rPr>
      <w:i/>
      <w:iCs/>
      <w:color w:val="0F4761" w:themeColor="accent1" w:themeShade="BF"/>
    </w:rPr>
  </w:style>
  <w:style w:type="character" w:styleId="GlBavuru">
    <w:name w:val="Intense Reference"/>
    <w:basedOn w:val="VarsaylanParagrafYazTipi"/>
    <w:uiPriority w:val="32"/>
    <w:qFormat/>
    <w:rsid w:val="00907320"/>
    <w:rPr>
      <w:b/>
      <w:bCs/>
      <w:smallCaps/>
      <w:color w:val="0F4761" w:themeColor="accent1" w:themeShade="BF"/>
      <w:spacing w:val="5"/>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DipnotMetniChar"/>
    <w:uiPriority w:val="99"/>
    <w:qFormat/>
    <w:rsid w:val="0030641A"/>
    <w:pPr>
      <w:ind w:left="360" w:hanging="360"/>
    </w:pPr>
    <w:rPr>
      <w:sz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Car Char"/>
    <w:basedOn w:val="VarsaylanParagrafYazTipi"/>
    <w:link w:val="DipnotMetni"/>
    <w:uiPriority w:val="99"/>
    <w:qFormat/>
    <w:rsid w:val="0030641A"/>
    <w:rPr>
      <w:rFonts w:ascii="Times New Roman" w:eastAsia="Times New Roman" w:hAnsi="Times New Roman" w:cs="Times New Roman"/>
      <w:kern w:val="0"/>
      <w:sz w:val="20"/>
      <w:szCs w:val="20"/>
      <w14:ligatures w14:val="none"/>
    </w:rPr>
  </w:style>
  <w:style w:type="character" w:styleId="DipnotBavurusu">
    <w:name w:val="footnote reference"/>
    <w:aliases w:val="16 Point,BVI fnr,EN Footnote Reference,Error-Fußnotenzeichen5,Error-Fußnotenzeichen6,Exposant 3 Point,FO,Footnote Reference Number,Footnote reference number,Footnote symbol,Re,Ref,Superscript 6 Point,Times 10 Point,fr,ftref,note TESI"/>
    <w:link w:val="BVIfnrCarCar"/>
    <w:uiPriority w:val="99"/>
    <w:qFormat/>
    <w:rsid w:val="0030641A"/>
    <w:rPr>
      <w:vertAlign w:val="superscript"/>
    </w:rPr>
  </w:style>
  <w:style w:type="paragraph" w:customStyle="1" w:styleId="BVIfnrCarCar">
    <w:name w:val="BVI fnr Car Car"/>
    <w:aliases w:val=" BVI fnr Car Car, BVI fnr Car Car Car Car Char,BVI fnr Car,BVI fnr Car Car Car Car,BVI fnr Car Car Car Car Char,BVI fnr Car Car Car Car Char Car Char Char,BVI fnr Car Car Car Car Char Char,de nota al pi,footnote number Char"/>
    <w:basedOn w:val="Normal"/>
    <w:link w:val="DipnotBavurusu"/>
    <w:autoRedefine/>
    <w:uiPriority w:val="99"/>
    <w:rsid w:val="0030641A"/>
    <w:pPr>
      <w:widowControl w:val="0"/>
      <w:autoSpaceDE w:val="0"/>
      <w:autoSpaceDN w:val="0"/>
      <w:adjustRightInd w:val="0"/>
      <w:spacing w:before="200" w:after="200" w:line="276" w:lineRule="auto"/>
      <w:ind w:right="0"/>
    </w:pPr>
    <w:rPr>
      <w:rFonts w:asciiTheme="minorHAnsi" w:eastAsiaTheme="minorHAnsi" w:hAnsiTheme="minorHAnsi" w:cstheme="minorBidi"/>
      <w:kern w:val="2"/>
      <w:sz w:val="22"/>
      <w:szCs w:val="22"/>
      <w:vertAlign w:val="superscript"/>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1286</Words>
  <Characters>7335</Characters>
  <Application>Microsoft Office Word</Application>
  <DocSecurity>0</DocSecurity>
  <Lines>61</Lines>
  <Paragraphs>17</Paragraphs>
  <ScaleCrop>false</ScaleCrop>
  <Company>ILBANK</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Sönmez</dc:creator>
  <cp:keywords/>
  <dc:description/>
  <cp:lastModifiedBy>Osman Sönmez</cp:lastModifiedBy>
  <cp:revision>2</cp:revision>
  <dcterms:created xsi:type="dcterms:W3CDTF">2025-03-18T06:38:00Z</dcterms:created>
  <dcterms:modified xsi:type="dcterms:W3CDTF">2025-03-18T06:39:00Z</dcterms:modified>
</cp:coreProperties>
</file>