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B3AB" w14:textId="77777777" w:rsidR="00B9361A" w:rsidRDefault="00B9361A" w:rsidP="00B9361A">
      <w:pPr>
        <w:pStyle w:val="ListeParagraf"/>
        <w:numPr>
          <w:ilvl w:val="0"/>
          <w:numId w:val="6"/>
        </w:numPr>
        <w:spacing w:after="160" w:line="259" w:lineRule="auto"/>
        <w:jc w:val="left"/>
      </w:pPr>
      <w:r>
        <w:t xml:space="preserve">GENEL TANIM </w:t>
      </w:r>
    </w:p>
    <w:p w14:paraId="031199C4" w14:textId="77777777" w:rsidR="00B9361A" w:rsidRDefault="00B9361A" w:rsidP="00B9361A">
      <w:pPr>
        <w:pStyle w:val="ListeParagraf"/>
      </w:pPr>
    </w:p>
    <w:p w14:paraId="5544A462" w14:textId="75499CC3" w:rsidR="00B9361A" w:rsidRDefault="00B9361A" w:rsidP="00B9361A">
      <w:pPr>
        <w:pStyle w:val="ListeParagraf"/>
      </w:pPr>
      <w:r>
        <w:t xml:space="preserve">Pikolo Derneği Türkiye ‘deki çeşitli lokasyonlardaki operasyonlarında Lojistik Hizmeti için 12 ay süreyle Çerçeve Anlaşması yapacaktır. Lojistik hizmeti için kesin gereksinimler tabloda belirtilmiştir. </w:t>
      </w:r>
    </w:p>
    <w:p w14:paraId="45631593" w14:textId="77777777" w:rsidR="00B9361A" w:rsidRDefault="00B9361A" w:rsidP="00B9361A">
      <w:pPr>
        <w:pStyle w:val="ListeParagraf"/>
      </w:pPr>
    </w:p>
    <w:p w14:paraId="053F8E4F" w14:textId="77777777" w:rsidR="00B9361A" w:rsidRDefault="00B9361A" w:rsidP="00B9361A">
      <w:pPr>
        <w:pStyle w:val="ListeParagraf"/>
        <w:numPr>
          <w:ilvl w:val="0"/>
          <w:numId w:val="6"/>
        </w:numPr>
        <w:spacing w:after="160" w:line="259" w:lineRule="auto"/>
        <w:jc w:val="left"/>
      </w:pPr>
      <w:r>
        <w:t xml:space="preserve">GENEL GEREKSİNİMLER </w:t>
      </w:r>
    </w:p>
    <w:p w14:paraId="7243215F" w14:textId="77777777" w:rsidR="00B9361A" w:rsidRDefault="00B9361A" w:rsidP="00B9361A">
      <w:pPr>
        <w:tabs>
          <w:tab w:val="center" w:pos="4896"/>
        </w:tabs>
      </w:pPr>
    </w:p>
    <w:tbl>
      <w:tblPr>
        <w:tblStyle w:val="TabloKlavuzu"/>
        <w:tblW w:w="10343" w:type="dxa"/>
        <w:tblLook w:val="04A0" w:firstRow="1" w:lastRow="0" w:firstColumn="1" w:lastColumn="0" w:noHBand="0" w:noVBand="1"/>
      </w:tblPr>
      <w:tblGrid>
        <w:gridCol w:w="696"/>
        <w:gridCol w:w="9647"/>
      </w:tblGrid>
      <w:tr w:rsidR="00411CA5" w14:paraId="49B49993" w14:textId="77777777" w:rsidTr="00411CA5">
        <w:trPr>
          <w:trHeight w:val="530"/>
        </w:trPr>
        <w:tc>
          <w:tcPr>
            <w:tcW w:w="696" w:type="dxa"/>
          </w:tcPr>
          <w:p w14:paraId="14642DF4" w14:textId="453996EC" w:rsidR="00411CA5" w:rsidRDefault="00411CA5" w:rsidP="00BF1D56">
            <w:r>
              <w:br/>
              <w:t>1</w:t>
            </w:r>
          </w:p>
        </w:tc>
        <w:tc>
          <w:tcPr>
            <w:tcW w:w="9647" w:type="dxa"/>
          </w:tcPr>
          <w:p w14:paraId="5881C777" w14:textId="196B521B" w:rsidR="00411CA5" w:rsidRPr="00E03320" w:rsidRDefault="00411CA5" w:rsidP="00BF1D56">
            <w:pPr>
              <w:rPr>
                <w:b/>
                <w:bCs/>
              </w:rPr>
            </w:pPr>
            <w:r>
              <w:rPr>
                <w:b/>
                <w:bCs/>
              </w:rPr>
              <w:t xml:space="preserve">                      </w:t>
            </w:r>
            <w:r>
              <w:rPr>
                <w:b/>
                <w:bCs/>
              </w:rPr>
              <w:br/>
              <w:t xml:space="preserve">                                       </w:t>
            </w:r>
            <w:r w:rsidRPr="00E03320">
              <w:rPr>
                <w:b/>
                <w:bCs/>
              </w:rPr>
              <w:t xml:space="preserve">GENEL ŞARTLAR  </w:t>
            </w:r>
          </w:p>
        </w:tc>
      </w:tr>
      <w:tr w:rsidR="00411CA5" w14:paraId="5B606FDB" w14:textId="77777777" w:rsidTr="00411CA5">
        <w:trPr>
          <w:trHeight w:val="683"/>
        </w:trPr>
        <w:tc>
          <w:tcPr>
            <w:tcW w:w="696" w:type="dxa"/>
          </w:tcPr>
          <w:p w14:paraId="30746DDA" w14:textId="5175EEEF" w:rsidR="00411CA5" w:rsidRDefault="00411CA5" w:rsidP="00BF1D56">
            <w:r>
              <w:br/>
              <w:t>1.1</w:t>
            </w:r>
          </w:p>
        </w:tc>
        <w:tc>
          <w:tcPr>
            <w:tcW w:w="9647" w:type="dxa"/>
          </w:tcPr>
          <w:p w14:paraId="0C04D5CE" w14:textId="1F8A7E03" w:rsidR="00411CA5" w:rsidRDefault="00411CA5" w:rsidP="00BF1D56">
            <w:r w:rsidRPr="00B9361A">
              <w:t xml:space="preserve">Taşınması planlanan ürünlerin sevkiyatında firmaya belirtilen </w:t>
            </w:r>
            <w:r w:rsidR="00A21EA9" w:rsidRPr="00B9361A">
              <w:t>güzergâh</w:t>
            </w:r>
            <w:r w:rsidRPr="00B9361A">
              <w:t xml:space="preserve"> ve durak bilgisi iletilecektir.</w:t>
            </w:r>
          </w:p>
        </w:tc>
      </w:tr>
      <w:tr w:rsidR="00411CA5" w14:paraId="59462BDC" w14:textId="77777777" w:rsidTr="00411CA5">
        <w:trPr>
          <w:trHeight w:val="837"/>
        </w:trPr>
        <w:tc>
          <w:tcPr>
            <w:tcW w:w="696" w:type="dxa"/>
          </w:tcPr>
          <w:p w14:paraId="1DB018C6" w14:textId="5B25BAA3" w:rsidR="00411CA5" w:rsidRDefault="00411CA5" w:rsidP="00BF1D56">
            <w:r>
              <w:br/>
              <w:t>1.2.</w:t>
            </w:r>
          </w:p>
        </w:tc>
        <w:tc>
          <w:tcPr>
            <w:tcW w:w="9647" w:type="dxa"/>
          </w:tcPr>
          <w:p w14:paraId="00C0327A" w14:textId="2FB038AD" w:rsidR="00411CA5" w:rsidRDefault="00411CA5" w:rsidP="00BF1D56">
            <w:r w:rsidRPr="00B9361A">
              <w:t>Firma taşınacak ürüne uygun olacak kamyon veya kamyonet tipini temin edecektir.</w:t>
            </w:r>
            <w:r>
              <w:t xml:space="preserve"> İki dingilli kamyon ya da kamyonet</w:t>
            </w:r>
          </w:p>
        </w:tc>
      </w:tr>
      <w:tr w:rsidR="00411CA5" w14:paraId="3DE2CF10" w14:textId="77777777" w:rsidTr="00411CA5">
        <w:trPr>
          <w:trHeight w:val="1118"/>
        </w:trPr>
        <w:tc>
          <w:tcPr>
            <w:tcW w:w="696" w:type="dxa"/>
          </w:tcPr>
          <w:p w14:paraId="740D6BF6" w14:textId="77777777" w:rsidR="00411CA5" w:rsidRDefault="00411CA5" w:rsidP="00BF1D56">
            <w:r>
              <w:br/>
              <w:t>1.3.</w:t>
            </w:r>
          </w:p>
        </w:tc>
        <w:tc>
          <w:tcPr>
            <w:tcW w:w="9647" w:type="dxa"/>
          </w:tcPr>
          <w:p w14:paraId="3F849421" w14:textId="171B8E56" w:rsidR="00411CA5" w:rsidRDefault="00411CA5" w:rsidP="00BF1D56">
            <w:r w:rsidRPr="00B9361A">
              <w:t>Asgari kapasite için araçlarda maksimum 20 yaşında ve eşya taşımak için uygun olmalıdır. Model tespitinde araca ait Motorlu Araç Trafik ve Tescil belgelerindeki model esas alınacaktır.</w:t>
            </w:r>
          </w:p>
        </w:tc>
      </w:tr>
      <w:tr w:rsidR="00411CA5" w14:paraId="486F6763" w14:textId="77777777" w:rsidTr="00411CA5">
        <w:trPr>
          <w:trHeight w:val="1120"/>
        </w:trPr>
        <w:tc>
          <w:tcPr>
            <w:tcW w:w="696" w:type="dxa"/>
          </w:tcPr>
          <w:p w14:paraId="412E73ED" w14:textId="77777777" w:rsidR="00411CA5" w:rsidRDefault="00411CA5" w:rsidP="00BF1D56">
            <w:r>
              <w:br/>
              <w:t>1.4.</w:t>
            </w:r>
          </w:p>
        </w:tc>
        <w:tc>
          <w:tcPr>
            <w:tcW w:w="9647" w:type="dxa"/>
          </w:tcPr>
          <w:p w14:paraId="6E37E522" w14:textId="1E04611C" w:rsidR="00411CA5" w:rsidRDefault="00411CA5" w:rsidP="00BF1D56">
            <w:r w:rsidRPr="00B9361A">
              <w:t xml:space="preserve">Temin edilecek kamyon ya da kamyonet, sevkiyata çıkmadan önce hava </w:t>
            </w:r>
            <w:r w:rsidR="00A21EA9" w:rsidRPr="00B9361A">
              <w:t>şartları, güncel</w:t>
            </w:r>
            <w:r w:rsidRPr="00B9361A">
              <w:t xml:space="preserve"> yol durumu vb. şartları göz önünde tutarak hazırlıklarını eksiksiz yerine getirecektir.</w:t>
            </w:r>
          </w:p>
        </w:tc>
      </w:tr>
      <w:tr w:rsidR="00411CA5" w14:paraId="5FEC2693" w14:textId="77777777" w:rsidTr="00411CA5">
        <w:trPr>
          <w:trHeight w:val="1845"/>
        </w:trPr>
        <w:tc>
          <w:tcPr>
            <w:tcW w:w="696" w:type="dxa"/>
          </w:tcPr>
          <w:p w14:paraId="74DE0EF6" w14:textId="77777777" w:rsidR="00411CA5" w:rsidRDefault="00411CA5" w:rsidP="00BF1D56">
            <w:r>
              <w:br/>
              <w:t>1.5.</w:t>
            </w:r>
          </w:p>
        </w:tc>
        <w:tc>
          <w:tcPr>
            <w:tcW w:w="9647" w:type="dxa"/>
          </w:tcPr>
          <w:p w14:paraId="24E24325" w14:textId="77777777" w:rsidR="00411CA5" w:rsidRDefault="00411CA5" w:rsidP="00BF1D56"/>
          <w:p w14:paraId="083E53E5" w14:textId="1736BBD5" w:rsidR="00411CA5" w:rsidRDefault="00411CA5" w:rsidP="00BF1D56">
            <w:r w:rsidRPr="00B9361A">
              <w:t>Taşınacak malzemelerin hasar görmeden taşınması firmanın sorumluluğundadır. Sağlam olarak yüklenici firmaya teslim edilen ürünlerin, taşınma sürecinde hasar alması halinde, ilgili hasarın giderilmesi yüklenici firmanın sorumluluğundadır. Hasarla ilgili tarafların karşılıklı imzalayacağı hasar tespit tutanağının tutulması zorunludur.</w:t>
            </w:r>
          </w:p>
        </w:tc>
      </w:tr>
      <w:tr w:rsidR="00411CA5" w14:paraId="1DE6C44C" w14:textId="77777777" w:rsidTr="00411CA5">
        <w:trPr>
          <w:trHeight w:val="979"/>
        </w:trPr>
        <w:tc>
          <w:tcPr>
            <w:tcW w:w="696" w:type="dxa"/>
          </w:tcPr>
          <w:p w14:paraId="0190C281" w14:textId="7D047FA5" w:rsidR="00411CA5" w:rsidRDefault="00411CA5" w:rsidP="00BF1D56">
            <w:r>
              <w:br/>
              <w:t>1.6.</w:t>
            </w:r>
          </w:p>
        </w:tc>
        <w:tc>
          <w:tcPr>
            <w:tcW w:w="9647" w:type="dxa"/>
          </w:tcPr>
          <w:p w14:paraId="0BC13875" w14:textId="512E8AEB" w:rsidR="00411CA5" w:rsidRDefault="00411CA5" w:rsidP="00BF1D56">
            <w:r w:rsidRPr="00B9361A">
              <w:t>Sevkiyat esnasında taşınan ürünlerin araç içerisinde çarpma sonucu hasar görmemesi için firma, gerekli önlemleri almış olması gerekmektedir.</w:t>
            </w:r>
          </w:p>
        </w:tc>
      </w:tr>
      <w:tr w:rsidR="00411CA5" w14:paraId="44DF6A5F" w14:textId="77777777" w:rsidTr="00411CA5">
        <w:trPr>
          <w:trHeight w:val="993"/>
        </w:trPr>
        <w:tc>
          <w:tcPr>
            <w:tcW w:w="696" w:type="dxa"/>
          </w:tcPr>
          <w:p w14:paraId="618A96C5" w14:textId="1414CCE1" w:rsidR="00411CA5" w:rsidRDefault="00411CA5" w:rsidP="00BF1D56">
            <w:r>
              <w:t>1.7.</w:t>
            </w:r>
          </w:p>
        </w:tc>
        <w:tc>
          <w:tcPr>
            <w:tcW w:w="9647" w:type="dxa"/>
          </w:tcPr>
          <w:p w14:paraId="1CC6DB76" w14:textId="1AD4B0DA" w:rsidR="00411CA5" w:rsidRPr="00B9361A" w:rsidRDefault="00411CA5" w:rsidP="00BF1D56">
            <w:r w:rsidRPr="00B9361A">
              <w:t>Aracı kullanacak şoförün SRC belgeli büyük araç kullanma konusunda deneyimli bir şoför olması gerekmektedir</w:t>
            </w:r>
            <w:r w:rsidR="005D1916">
              <w:t xml:space="preserve">. Bu belgenin bir kopyası hizmet alana ibraz edilmelidir. </w:t>
            </w:r>
          </w:p>
        </w:tc>
      </w:tr>
      <w:tr w:rsidR="00411CA5" w14:paraId="760FA362" w14:textId="77777777" w:rsidTr="00411CA5">
        <w:trPr>
          <w:trHeight w:val="1166"/>
        </w:trPr>
        <w:tc>
          <w:tcPr>
            <w:tcW w:w="696" w:type="dxa"/>
          </w:tcPr>
          <w:p w14:paraId="4A00A95C" w14:textId="7E9F4538" w:rsidR="00411CA5" w:rsidRDefault="00411CA5" w:rsidP="00BF1D56">
            <w:r>
              <w:t>1.8.</w:t>
            </w:r>
          </w:p>
        </w:tc>
        <w:tc>
          <w:tcPr>
            <w:tcW w:w="9647" w:type="dxa"/>
          </w:tcPr>
          <w:p w14:paraId="166E0903" w14:textId="052E8F43" w:rsidR="00411CA5" w:rsidRPr="00B9361A" w:rsidRDefault="00411CA5" w:rsidP="00BF1D56">
            <w:r w:rsidRPr="00B9361A">
              <w:t>Firma taşınacak ürün ağırlığına bağlı olarak Karayolu Taşıma Yönetmeliği'nin belirttiği K1, K2 veya K3 yetki belgesine sahip olması gerekmektedir.</w:t>
            </w:r>
          </w:p>
        </w:tc>
      </w:tr>
      <w:tr w:rsidR="00411CA5" w14:paraId="1D739C1E" w14:textId="77777777" w:rsidTr="00411CA5">
        <w:trPr>
          <w:trHeight w:val="825"/>
        </w:trPr>
        <w:tc>
          <w:tcPr>
            <w:tcW w:w="696" w:type="dxa"/>
          </w:tcPr>
          <w:p w14:paraId="50FBDEF0" w14:textId="4614205F" w:rsidR="00411CA5" w:rsidRDefault="00411CA5" w:rsidP="00BF1D56">
            <w:r>
              <w:t>1.9.</w:t>
            </w:r>
          </w:p>
        </w:tc>
        <w:tc>
          <w:tcPr>
            <w:tcW w:w="9647" w:type="dxa"/>
          </w:tcPr>
          <w:p w14:paraId="69A46C3C" w14:textId="75175A29" w:rsidR="00411CA5" w:rsidRPr="00B9361A" w:rsidRDefault="00411CA5" w:rsidP="00BF1D56">
            <w:r w:rsidRPr="00B9361A">
              <w:t>Sevkiyat esnasında ihtiyaç duyulan transpalet, forklift, kırılmaz sepet, naylon, bant, battaniye vb. ürünlerin temini firmanın sorumluluğundadır.</w:t>
            </w:r>
          </w:p>
        </w:tc>
      </w:tr>
      <w:tr w:rsidR="00411CA5" w14:paraId="4C92218F" w14:textId="77777777" w:rsidTr="00411CA5">
        <w:trPr>
          <w:trHeight w:val="695"/>
        </w:trPr>
        <w:tc>
          <w:tcPr>
            <w:tcW w:w="696" w:type="dxa"/>
          </w:tcPr>
          <w:p w14:paraId="7738E989" w14:textId="12A19809" w:rsidR="00411CA5" w:rsidRDefault="00411CA5" w:rsidP="00BF1D56">
            <w:r>
              <w:lastRenderedPageBreak/>
              <w:t>1.10.</w:t>
            </w:r>
          </w:p>
        </w:tc>
        <w:tc>
          <w:tcPr>
            <w:tcW w:w="9647" w:type="dxa"/>
          </w:tcPr>
          <w:p w14:paraId="5D642747" w14:textId="5406A626" w:rsidR="00411CA5" w:rsidRPr="00B9361A" w:rsidRDefault="00411CA5" w:rsidP="00BF1D56">
            <w:r w:rsidRPr="00B9361A">
              <w:t xml:space="preserve">Firma taşınacak ürünün uygunluğuna göre süspansiyonlu, </w:t>
            </w:r>
            <w:proofErr w:type="spellStart"/>
            <w:r w:rsidRPr="00B9361A">
              <w:t>liftli</w:t>
            </w:r>
            <w:proofErr w:type="spellEnd"/>
            <w:r w:rsidRPr="00B9361A">
              <w:t xml:space="preserve"> ve </w:t>
            </w:r>
            <w:proofErr w:type="spellStart"/>
            <w:r w:rsidRPr="00B9361A">
              <w:t>dorseli</w:t>
            </w:r>
            <w:proofErr w:type="spellEnd"/>
            <w:r w:rsidRPr="00B9361A">
              <w:t xml:space="preserve"> araçlar temin etmekle yükümlüdür.</w:t>
            </w:r>
          </w:p>
        </w:tc>
      </w:tr>
      <w:tr w:rsidR="00411CA5" w14:paraId="36BFF3BB" w14:textId="77777777" w:rsidTr="00411CA5">
        <w:trPr>
          <w:trHeight w:val="1166"/>
        </w:trPr>
        <w:tc>
          <w:tcPr>
            <w:tcW w:w="696" w:type="dxa"/>
          </w:tcPr>
          <w:p w14:paraId="1D1E3EF2" w14:textId="739706FE" w:rsidR="00411CA5" w:rsidRDefault="00411CA5" w:rsidP="00BF1D56">
            <w:r>
              <w:t>1.11.</w:t>
            </w:r>
          </w:p>
        </w:tc>
        <w:tc>
          <w:tcPr>
            <w:tcW w:w="9647" w:type="dxa"/>
          </w:tcPr>
          <w:p w14:paraId="2C619525" w14:textId="1A84172C" w:rsidR="00411CA5" w:rsidRPr="00B9361A" w:rsidRDefault="00411CA5" w:rsidP="00BF1D56">
            <w:r w:rsidRPr="00B9361A">
              <w:t xml:space="preserve">Taşımacılık hizmetlerinin başlangıcında bitimine kadar geçen seyahat süresi içinde, duraklamalarda dahil olmak </w:t>
            </w:r>
            <w:r w:rsidR="005D1916" w:rsidRPr="00B9361A">
              <w:t>üzere, maruz</w:t>
            </w:r>
            <w:r w:rsidRPr="00B9361A">
              <w:t xml:space="preserve"> kalacakları her türlü kazaların neticelerine karşı trafik sigortası yapılmak zorundadır.</w:t>
            </w:r>
          </w:p>
        </w:tc>
      </w:tr>
      <w:tr w:rsidR="00411CA5" w14:paraId="74DF77F9" w14:textId="77777777" w:rsidTr="00411CA5">
        <w:trPr>
          <w:trHeight w:val="1166"/>
        </w:trPr>
        <w:tc>
          <w:tcPr>
            <w:tcW w:w="696" w:type="dxa"/>
          </w:tcPr>
          <w:p w14:paraId="7CF61ED4" w14:textId="422E23EF" w:rsidR="00411CA5" w:rsidRDefault="00411CA5" w:rsidP="00BF1D56">
            <w:r>
              <w:t>1.12.</w:t>
            </w:r>
          </w:p>
        </w:tc>
        <w:tc>
          <w:tcPr>
            <w:tcW w:w="9647" w:type="dxa"/>
          </w:tcPr>
          <w:p w14:paraId="09099950" w14:textId="1AA43998" w:rsidR="00411CA5" w:rsidRPr="00B9361A" w:rsidRDefault="00411CA5" w:rsidP="00BF1D56">
            <w:r w:rsidRPr="00B9361A">
              <w:t>Tedarikçi aracını Karayolları Trafik Kanunu, Karayolları Trafik Yönetmeliği ve mevcut mevzuat ile sözleşme süresince yürürlüğe girecek tüm yasal yükümlülüklere uygun trafik belgelerini bulundurmak zorundadır.</w:t>
            </w:r>
          </w:p>
        </w:tc>
      </w:tr>
      <w:tr w:rsidR="00411CA5" w14:paraId="02E145B2" w14:textId="77777777" w:rsidTr="00411CA5">
        <w:trPr>
          <w:trHeight w:val="1166"/>
        </w:trPr>
        <w:tc>
          <w:tcPr>
            <w:tcW w:w="696" w:type="dxa"/>
          </w:tcPr>
          <w:p w14:paraId="3C0A733C" w14:textId="354F7D99" w:rsidR="00411CA5" w:rsidRDefault="00411CA5" w:rsidP="00BF1D56">
            <w:r>
              <w:t>1.13.</w:t>
            </w:r>
          </w:p>
        </w:tc>
        <w:tc>
          <w:tcPr>
            <w:tcW w:w="9647" w:type="dxa"/>
          </w:tcPr>
          <w:p w14:paraId="7DE84A42" w14:textId="77777777" w:rsidR="005D1916" w:rsidRDefault="005D1916" w:rsidP="005D1916">
            <w:r>
              <w:t>Sevkiyata konu olan ürünlerin yükleme ve boşaltma işlemleri, firma sorumluluğundadır. Bu kapsamda, taşınacak ürünün niteliğine uygun şekilde, tam gün veya yarım gün olacak şekilde hamaliye hizmeti talebinde bulunulacaktır.</w:t>
            </w:r>
          </w:p>
          <w:p w14:paraId="5375C355" w14:textId="77777777" w:rsidR="005D1916" w:rsidRDefault="005D1916" w:rsidP="005D1916"/>
          <w:p w14:paraId="77F38E4C" w14:textId="67D3695F" w:rsidR="00411CA5" w:rsidRPr="00B9361A" w:rsidRDefault="005D1916" w:rsidP="005D1916">
            <w:r>
              <w:t>Hizmet alan tarafından planlanan lojistik ve hamaliye işlemleri ile ilgili olarak, firma bilgilendirme amaçlı bir e-posta gönderecektir. Bu e-posta doğrultusunda, hizmet sağlayıcıdan 1 ila 3 iş günü içerisinde gerekli düzenlemelerin yapılması beklenmektedir.</w:t>
            </w:r>
          </w:p>
        </w:tc>
      </w:tr>
    </w:tbl>
    <w:p w14:paraId="5697E011" w14:textId="77777777" w:rsidR="00854E12" w:rsidRDefault="00854E12" w:rsidP="00694BF7"/>
    <w:p w14:paraId="0F2A101C" w14:textId="77777777" w:rsidR="00FC13D9" w:rsidRDefault="00FC13D9" w:rsidP="00694BF7"/>
    <w:tbl>
      <w:tblPr>
        <w:tblpPr w:leftFromText="141" w:rightFromText="141" w:vertAnchor="text" w:tblpX="895"/>
        <w:tblW w:w="8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7"/>
        <w:gridCol w:w="4452"/>
        <w:gridCol w:w="266"/>
      </w:tblGrid>
      <w:tr w:rsidR="00FC13D9" w:rsidRPr="007671DF" w14:paraId="68711C52" w14:textId="77777777" w:rsidTr="00F569CF">
        <w:trPr>
          <w:trHeight w:val="2045"/>
        </w:trPr>
        <w:tc>
          <w:tcPr>
            <w:tcW w:w="3957" w:type="dxa"/>
            <w:tcBorders>
              <w:top w:val="nil"/>
              <w:left w:val="nil"/>
              <w:bottom w:val="nil"/>
              <w:right w:val="single" w:sz="4" w:space="0" w:color="000000"/>
            </w:tcBorders>
          </w:tcPr>
          <w:p w14:paraId="1E7C1F79" w14:textId="77777777" w:rsidR="00FC13D9" w:rsidRPr="007671DF" w:rsidRDefault="00FC13D9" w:rsidP="00F569CF">
            <w:pPr>
              <w:rPr>
                <w:rFonts w:eastAsia="Calibri"/>
                <w:b/>
              </w:rPr>
            </w:pPr>
          </w:p>
        </w:tc>
        <w:tc>
          <w:tcPr>
            <w:tcW w:w="4452" w:type="dxa"/>
            <w:tcBorders>
              <w:top w:val="single" w:sz="4" w:space="0" w:color="000000"/>
              <w:left w:val="single" w:sz="4" w:space="0" w:color="000000"/>
              <w:bottom w:val="single" w:sz="4" w:space="0" w:color="000000"/>
              <w:right w:val="single" w:sz="4" w:space="0" w:color="000000"/>
            </w:tcBorders>
          </w:tcPr>
          <w:p w14:paraId="1AD032F6" w14:textId="77777777" w:rsidR="00FC13D9" w:rsidRPr="007671DF" w:rsidRDefault="00FC13D9" w:rsidP="00F569CF">
            <w:pPr>
              <w:spacing w:line="276" w:lineRule="auto"/>
              <w:jc w:val="center"/>
              <w:rPr>
                <w:rFonts w:eastAsia="Calibri"/>
                <w:b/>
              </w:rPr>
            </w:pPr>
            <w:r w:rsidRPr="007671DF">
              <w:rPr>
                <w:rFonts w:eastAsia="Calibri"/>
              </w:rPr>
              <w:t>FİRMA</w:t>
            </w:r>
            <w:r w:rsidRPr="007671DF">
              <w:br/>
            </w:r>
            <w:r w:rsidRPr="007671DF">
              <w:rPr>
                <w:rFonts w:eastAsia="Calibri"/>
              </w:rPr>
              <w:t>KAŞE/İMZA</w:t>
            </w:r>
          </w:p>
        </w:tc>
        <w:tc>
          <w:tcPr>
            <w:tcW w:w="266" w:type="dxa"/>
            <w:tcBorders>
              <w:top w:val="nil"/>
              <w:left w:val="single" w:sz="4" w:space="0" w:color="000000"/>
              <w:bottom w:val="nil"/>
              <w:right w:val="nil"/>
            </w:tcBorders>
          </w:tcPr>
          <w:p w14:paraId="403FBE37" w14:textId="77777777" w:rsidR="00FC13D9" w:rsidRPr="007671DF" w:rsidRDefault="00FC13D9" w:rsidP="00F569CF">
            <w:pPr>
              <w:jc w:val="left"/>
              <w:rPr>
                <w:rFonts w:eastAsia="Calibri"/>
                <w:b/>
              </w:rPr>
            </w:pPr>
            <w:r w:rsidRPr="007671DF">
              <w:rPr>
                <w:rFonts w:eastAsia="Calibri"/>
              </w:rPr>
              <w:t xml:space="preserve"> </w:t>
            </w:r>
          </w:p>
        </w:tc>
      </w:tr>
    </w:tbl>
    <w:p w14:paraId="56F5604C" w14:textId="77777777" w:rsidR="00FC13D9" w:rsidRDefault="00FC13D9" w:rsidP="00694BF7"/>
    <w:p w14:paraId="4966FE32" w14:textId="77777777" w:rsidR="008756E0" w:rsidRPr="008756E0" w:rsidRDefault="008756E0" w:rsidP="008756E0"/>
    <w:p w14:paraId="25123075" w14:textId="77777777" w:rsidR="008756E0" w:rsidRPr="008756E0" w:rsidRDefault="008756E0" w:rsidP="008756E0"/>
    <w:p w14:paraId="4EBAFEE9" w14:textId="77777777" w:rsidR="008756E0" w:rsidRPr="008756E0" w:rsidRDefault="008756E0" w:rsidP="008756E0"/>
    <w:p w14:paraId="72E0691B" w14:textId="77777777" w:rsidR="008756E0" w:rsidRPr="008756E0" w:rsidRDefault="008756E0" w:rsidP="008756E0"/>
    <w:p w14:paraId="2ACA3F5C" w14:textId="77777777" w:rsidR="008756E0" w:rsidRPr="008756E0" w:rsidRDefault="008756E0" w:rsidP="008756E0"/>
    <w:p w14:paraId="522AAB2D" w14:textId="77777777" w:rsidR="008756E0" w:rsidRPr="008756E0" w:rsidRDefault="008756E0" w:rsidP="008756E0"/>
    <w:p w14:paraId="723F6115" w14:textId="77777777" w:rsidR="008756E0" w:rsidRPr="008756E0" w:rsidRDefault="008756E0" w:rsidP="008756E0"/>
    <w:p w14:paraId="2FCC1B06" w14:textId="77777777" w:rsidR="008756E0" w:rsidRDefault="008756E0" w:rsidP="008756E0"/>
    <w:p w14:paraId="565A9D60" w14:textId="15E40AAE" w:rsidR="008756E0" w:rsidRDefault="008756E0" w:rsidP="008756E0">
      <w:pPr>
        <w:tabs>
          <w:tab w:val="left" w:pos="6210"/>
        </w:tabs>
      </w:pPr>
      <w:r>
        <w:tab/>
        <w:t>Tarih:</w:t>
      </w:r>
    </w:p>
    <w:p w14:paraId="3C22ED32" w14:textId="77777777" w:rsidR="008756E0" w:rsidRPr="008756E0" w:rsidRDefault="008756E0" w:rsidP="008756E0">
      <w:pPr>
        <w:tabs>
          <w:tab w:val="left" w:pos="6210"/>
        </w:tabs>
      </w:pPr>
    </w:p>
    <w:sectPr w:rsidR="008756E0" w:rsidRPr="008756E0" w:rsidSect="00511403">
      <w:headerReference w:type="default" r:id="rId7"/>
      <w:footerReference w:type="default" r:id="rId8"/>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56B02" w14:textId="77777777" w:rsidR="00AE0A0C" w:rsidRDefault="00AE0A0C" w:rsidP="00763253">
      <w:r>
        <w:separator/>
      </w:r>
    </w:p>
  </w:endnote>
  <w:endnote w:type="continuationSeparator" w:id="0">
    <w:p w14:paraId="203DA9F8" w14:textId="77777777" w:rsidR="00AE0A0C" w:rsidRDefault="00AE0A0C"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66C08259" w:rsidR="00CA0B90" w:rsidRDefault="00CA0B90" w:rsidP="00CA0B90">
          <w:pPr>
            <w:pStyle w:val="AltBilgi"/>
          </w:pPr>
          <w:r w:rsidRPr="00CA0B90">
            <w:rPr>
              <w:rFonts w:ascii="Rubik" w:hAnsi="Rubik" w:cs="Rubik"/>
              <w:sz w:val="16"/>
              <w:szCs w:val="16"/>
            </w:rPr>
            <w:t>+90 (</w:t>
          </w:r>
          <w:r w:rsidR="00100CFE">
            <w:rPr>
              <w:rFonts w:ascii="Rubik" w:hAnsi="Rubik" w:cs="Rubik"/>
              <w:sz w:val="16"/>
              <w:szCs w:val="16"/>
            </w:rPr>
            <w:t>312</w:t>
          </w:r>
          <w:r w:rsidRPr="00CA0B90">
            <w:rPr>
              <w:rFonts w:ascii="Rubik" w:hAnsi="Rubik" w:cs="Rubik"/>
              <w:sz w:val="16"/>
              <w:szCs w:val="16"/>
            </w:rPr>
            <w:t xml:space="preserve">) </w:t>
          </w:r>
          <w:r w:rsidR="00100CFE" w:rsidRPr="00100CFE">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77777777" w:rsidR="00F43B86" w:rsidRPr="00DA0B70" w:rsidRDefault="00F43B86" w:rsidP="00DA0B70">
          <w:pPr>
            <w:pStyle w:val="AltBilgi"/>
            <w:rPr>
              <w:rFonts w:ascii="Rubik" w:hAnsi="Rubik" w:cs="Rubik"/>
              <w:color w:val="0070C0"/>
              <w:sz w:val="14"/>
              <w:szCs w:val="14"/>
            </w:rPr>
          </w:pPr>
          <w:r>
            <w:rPr>
              <w:rFonts w:ascii="Rubik" w:hAnsi="Rubik" w:cs="Rubik"/>
              <w:b/>
              <w:color w:val="0070C0"/>
              <w:sz w:val="14"/>
              <w:szCs w:val="14"/>
            </w:rPr>
            <w:t>Merkez</w:t>
          </w:r>
        </w:p>
        <w:p w14:paraId="77C448B0" w14:textId="2B51F688" w:rsidR="00F43B86" w:rsidRPr="00F43B86" w:rsidRDefault="00100CFE" w:rsidP="00927B49">
          <w:pPr>
            <w:pStyle w:val="AltBilgi"/>
            <w:jc w:val="left"/>
            <w:rPr>
              <w:sz w:val="14"/>
              <w:szCs w:val="14"/>
            </w:rPr>
          </w:pPr>
          <w:r w:rsidRPr="00A54F97">
            <w:rPr>
              <w:rFonts w:ascii="Rubik" w:hAnsi="Rubik" w:cs="Rubik"/>
              <w:sz w:val="14"/>
              <w:szCs w:val="14"/>
            </w:rPr>
            <w:t xml:space="preserve">Mustafa Kemal Mah. 2158. </w:t>
          </w:r>
          <w:proofErr w:type="spellStart"/>
          <w:r w:rsidRPr="00A54F97">
            <w:rPr>
              <w:rFonts w:ascii="Rubik" w:hAnsi="Rubik" w:cs="Rubik"/>
              <w:sz w:val="14"/>
              <w:szCs w:val="14"/>
            </w:rPr>
            <w:t>Sk</w:t>
          </w:r>
          <w:proofErr w:type="spellEnd"/>
          <w:r w:rsidRPr="00A54F97">
            <w:rPr>
              <w:rFonts w:ascii="Rubik" w:hAnsi="Rubik" w:cs="Rubik"/>
              <w:sz w:val="14"/>
              <w:szCs w:val="14"/>
            </w:rPr>
            <w:t>. No.4/7</w:t>
          </w:r>
          <w:r w:rsidR="00927B49">
            <w:rPr>
              <w:rFonts w:ascii="Rubik" w:hAnsi="Rubik" w:cs="Rubik"/>
              <w:sz w:val="14"/>
              <w:szCs w:val="14"/>
            </w:rPr>
            <w:t xml:space="preserve"> </w:t>
          </w:r>
          <w:r>
            <w:rPr>
              <w:rFonts w:ascii="Rubik" w:hAnsi="Rubik" w:cs="Rubik"/>
              <w:sz w:val="14"/>
              <w:szCs w:val="14"/>
            </w:rPr>
            <w:t>Çankaya/Ankara</w:t>
          </w:r>
          <w:r w:rsidRPr="00DA0B70">
            <w:rPr>
              <w:rFonts w:ascii="Rubik" w:hAnsi="Rubik" w:cs="Rubik"/>
              <w:sz w:val="14"/>
              <w:szCs w:val="14"/>
            </w:rPr>
            <w:t xml:space="preserve"> </w:t>
          </w:r>
        </w:p>
      </w:tc>
      <w:tc>
        <w:tcPr>
          <w:tcW w:w="5228" w:type="dxa"/>
          <w:gridSpan w:val="4"/>
          <w:vAlign w:val="center"/>
        </w:tcPr>
        <w:p w14:paraId="781BBEE5" w14:textId="026B7C7A" w:rsidR="00F43B86" w:rsidRPr="00DA0B70" w:rsidRDefault="003D308E" w:rsidP="00927B49">
          <w:pPr>
            <w:pStyle w:val="AltBilgi"/>
            <w:jc w:val="left"/>
            <w:rPr>
              <w:sz w:val="14"/>
              <w:szCs w:val="14"/>
            </w:rPr>
          </w:pPr>
          <w:r>
            <w:rPr>
              <w:rFonts w:ascii="Rubik" w:hAnsi="Rubik" w:cs="Rubik"/>
              <w:b/>
              <w:color w:val="0070C0"/>
              <w:sz w:val="14"/>
              <w:szCs w:val="14"/>
            </w:rPr>
            <w:t>Ordu</w:t>
          </w:r>
          <w:r w:rsidR="00F43B86" w:rsidRPr="00DA0B70">
            <w:rPr>
              <w:rFonts w:ascii="Rubik" w:hAnsi="Rubik" w:cs="Rubik"/>
              <w:b/>
              <w:color w:val="0070C0"/>
              <w:sz w:val="14"/>
              <w:szCs w:val="14"/>
            </w:rPr>
            <w:t xml:space="preserve"> Ofis</w:t>
          </w:r>
          <w:r w:rsidR="00F43B86">
            <w:rPr>
              <w:rFonts w:ascii="Rubik" w:hAnsi="Rubik" w:cs="Rubik"/>
              <w:sz w:val="14"/>
              <w:szCs w:val="14"/>
            </w:rPr>
            <w:br/>
          </w:r>
          <w:r w:rsidR="00100CFE" w:rsidRPr="00DA0B70">
            <w:rPr>
              <w:rFonts w:ascii="Rubik" w:hAnsi="Rubik" w:cs="Rubik"/>
              <w:sz w:val="14"/>
              <w:szCs w:val="14"/>
            </w:rPr>
            <w:t xml:space="preserve">Akyazı Mah. Ahmet Cemal </w:t>
          </w:r>
          <w:proofErr w:type="spellStart"/>
          <w:r w:rsidR="00100CFE" w:rsidRPr="00DA0B70">
            <w:rPr>
              <w:rFonts w:ascii="Rubik" w:hAnsi="Rubik" w:cs="Rubik"/>
              <w:sz w:val="14"/>
              <w:szCs w:val="14"/>
            </w:rPr>
            <w:t>Mağden</w:t>
          </w:r>
          <w:proofErr w:type="spellEnd"/>
          <w:r w:rsidR="00100CFE" w:rsidRPr="00DA0B70">
            <w:rPr>
              <w:rFonts w:ascii="Rubik" w:hAnsi="Rubik" w:cs="Rubik"/>
              <w:sz w:val="14"/>
              <w:szCs w:val="14"/>
            </w:rPr>
            <w:t xml:space="preserve"> Cad. No.39/</w:t>
          </w:r>
          <w:r w:rsidR="00927B49">
            <w:rPr>
              <w:rFonts w:ascii="Rubik" w:hAnsi="Rubik" w:cs="Rubik"/>
              <w:sz w:val="14"/>
              <w:szCs w:val="14"/>
            </w:rPr>
            <w:t>1</w:t>
          </w:r>
          <w:r w:rsidR="00100CFE">
            <w:rPr>
              <w:rFonts w:ascii="Rubik" w:hAnsi="Rubik" w:cs="Rubik"/>
              <w:sz w:val="14"/>
              <w:szCs w:val="14"/>
            </w:rPr>
            <w:t xml:space="preserve"> </w:t>
          </w:r>
          <w:r w:rsidR="00100CFE" w:rsidRPr="00DA0B70">
            <w:rPr>
              <w:rFonts w:ascii="Rubik" w:hAnsi="Rubik" w:cs="Rubik"/>
              <w:sz w:val="14"/>
              <w:szCs w:val="14"/>
            </w:rPr>
            <w:t>Altınordu/Ordu</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760C0" w14:textId="77777777" w:rsidR="00AE0A0C" w:rsidRDefault="00AE0A0C" w:rsidP="00763253">
      <w:r>
        <w:separator/>
      </w:r>
    </w:p>
  </w:footnote>
  <w:footnote w:type="continuationSeparator" w:id="0">
    <w:p w14:paraId="28C15851" w14:textId="77777777" w:rsidR="00AE0A0C" w:rsidRDefault="00AE0A0C"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0B62B57B" w:rsidR="00763253" w:rsidRDefault="00B9361A" w:rsidP="00B9361A">
    <w:pPr>
      <w:pStyle w:val="stBilgi"/>
      <w:tabs>
        <w:tab w:val="right" w:pos="10466"/>
      </w:tabs>
    </w:pPr>
    <w:r>
      <w:t>FWA-PKL-2025-0004</w:t>
    </w:r>
    <w:r>
      <w:tab/>
    </w:r>
    <w:r>
      <w:tab/>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17F55B1"/>
    <w:multiLevelType w:val="hybridMultilevel"/>
    <w:tmpl w:val="79E4B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3"/>
  </w:num>
  <w:num w:numId="2" w16cid:durableId="1388996627">
    <w:abstractNumId w:val="0"/>
  </w:num>
  <w:num w:numId="3" w16cid:durableId="891505759">
    <w:abstractNumId w:val="1"/>
  </w:num>
  <w:num w:numId="4" w16cid:durableId="1456560479">
    <w:abstractNumId w:val="4"/>
  </w:num>
  <w:num w:numId="5" w16cid:durableId="1759784764">
    <w:abstractNumId w:val="5"/>
  </w:num>
  <w:num w:numId="6" w16cid:durableId="571736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100CFE"/>
    <w:rsid w:val="00135B34"/>
    <w:rsid w:val="001E4E71"/>
    <w:rsid w:val="002B1E62"/>
    <w:rsid w:val="0032435D"/>
    <w:rsid w:val="003354D9"/>
    <w:rsid w:val="0039491E"/>
    <w:rsid w:val="003C4F5D"/>
    <w:rsid w:val="003D308E"/>
    <w:rsid w:val="00411CA5"/>
    <w:rsid w:val="00427830"/>
    <w:rsid w:val="00437ABD"/>
    <w:rsid w:val="004D351A"/>
    <w:rsid w:val="004D63E6"/>
    <w:rsid w:val="00511403"/>
    <w:rsid w:val="00534896"/>
    <w:rsid w:val="005615AF"/>
    <w:rsid w:val="00573976"/>
    <w:rsid w:val="005A1300"/>
    <w:rsid w:val="005D1916"/>
    <w:rsid w:val="005E6099"/>
    <w:rsid w:val="005F0E19"/>
    <w:rsid w:val="005F5613"/>
    <w:rsid w:val="00632395"/>
    <w:rsid w:val="00694BF7"/>
    <w:rsid w:val="006B2015"/>
    <w:rsid w:val="00763253"/>
    <w:rsid w:val="007A2A4A"/>
    <w:rsid w:val="007E2CB9"/>
    <w:rsid w:val="00833511"/>
    <w:rsid w:val="00854E12"/>
    <w:rsid w:val="00870861"/>
    <w:rsid w:val="008756E0"/>
    <w:rsid w:val="00900D38"/>
    <w:rsid w:val="00927B49"/>
    <w:rsid w:val="00933646"/>
    <w:rsid w:val="00944A05"/>
    <w:rsid w:val="00953156"/>
    <w:rsid w:val="009555E0"/>
    <w:rsid w:val="009C590D"/>
    <w:rsid w:val="00A21EA9"/>
    <w:rsid w:val="00A54F97"/>
    <w:rsid w:val="00AA226E"/>
    <w:rsid w:val="00AD42A5"/>
    <w:rsid w:val="00AE0A0C"/>
    <w:rsid w:val="00B21FD4"/>
    <w:rsid w:val="00B25138"/>
    <w:rsid w:val="00B61247"/>
    <w:rsid w:val="00B86FDA"/>
    <w:rsid w:val="00B91F3C"/>
    <w:rsid w:val="00B9361A"/>
    <w:rsid w:val="00BC3A43"/>
    <w:rsid w:val="00C13892"/>
    <w:rsid w:val="00C70B48"/>
    <w:rsid w:val="00CA0B90"/>
    <w:rsid w:val="00D81D4B"/>
    <w:rsid w:val="00DA0B70"/>
    <w:rsid w:val="00DD48C8"/>
    <w:rsid w:val="00E03544"/>
    <w:rsid w:val="00E33B41"/>
    <w:rsid w:val="00E65CEA"/>
    <w:rsid w:val="00EE5423"/>
    <w:rsid w:val="00EF0BD7"/>
    <w:rsid w:val="00F43B86"/>
    <w:rsid w:val="00F71983"/>
    <w:rsid w:val="00F835CF"/>
    <w:rsid w:val="00FB22AB"/>
    <w:rsid w:val="00FC13D9"/>
    <w:rsid w:val="00FD0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uiPriority w:val="39"/>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26</cp:revision>
  <cp:lastPrinted>2023-09-28T10:05:00Z</cp:lastPrinted>
  <dcterms:created xsi:type="dcterms:W3CDTF">2022-07-04T12:45:00Z</dcterms:created>
  <dcterms:modified xsi:type="dcterms:W3CDTF">2025-04-17T12:31:00Z</dcterms:modified>
</cp:coreProperties>
</file>